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36F6" w14:textId="4D410024" w:rsidR="00E21025" w:rsidRPr="00CD530D" w:rsidRDefault="00D11047" w:rsidP="00D11047">
      <w:pPr>
        <w:tabs>
          <w:tab w:val="left" w:pos="576"/>
          <w:tab w:val="left" w:pos="9810"/>
        </w:tabs>
        <w:spacing w:line="374" w:lineRule="auto"/>
        <w:ind w:right="-20" w:firstLine="196"/>
        <w:rPr>
          <w:rFonts w:ascii="Trebuchet MS" w:eastAsia="Trebuchet MS" w:hAnsi="Trebuchet MS" w:cs="Trebuchet MS"/>
          <w:sz w:val="22"/>
          <w:szCs w:val="22"/>
          <w:lang w:val="hy-AM"/>
        </w:rPr>
      </w:pPr>
      <w:r>
        <w:rPr>
          <w:rFonts w:ascii="Trebuchet MS" w:eastAsia="Trebuchet MS" w:hAnsi="Trebuchet MS" w:cs="Trebuchet MS"/>
          <w:sz w:val="22"/>
          <w:szCs w:val="22"/>
          <w:lang w:val="hy-AM"/>
        </w:rPr>
        <w:tab/>
      </w:r>
    </w:p>
    <w:p w14:paraId="706189CE" w14:textId="77777777" w:rsidR="00E21025" w:rsidRDefault="00E21025">
      <w:pPr>
        <w:tabs>
          <w:tab w:val="left" w:pos="9810"/>
        </w:tabs>
        <w:spacing w:line="374" w:lineRule="auto"/>
        <w:ind w:right="-20" w:firstLine="196"/>
        <w:jc w:val="center"/>
        <w:rPr>
          <w:rFonts w:ascii="Trebuchet MS" w:eastAsia="Trebuchet MS" w:hAnsi="Trebuchet MS" w:cs="Trebuchet MS"/>
          <w:sz w:val="52"/>
          <w:szCs w:val="52"/>
        </w:rPr>
      </w:pPr>
    </w:p>
    <w:p w14:paraId="47C6D762" w14:textId="77777777" w:rsidR="00D11047" w:rsidRDefault="00D11047" w:rsidP="00D11047">
      <w:pPr>
        <w:pStyle w:val="Header"/>
        <w:tabs>
          <w:tab w:val="left" w:pos="8196"/>
        </w:tabs>
      </w:pPr>
      <w:r>
        <w:rPr>
          <w:noProof/>
        </w:rPr>
        <w:drawing>
          <wp:anchor distT="0" distB="0" distL="114300" distR="114300" simplePos="0" relativeHeight="251660288" behindDoc="1" locked="0" layoutInCell="1" allowOverlap="1" wp14:anchorId="324192E9" wp14:editId="18ADB2FD">
            <wp:simplePos x="0" y="0"/>
            <wp:positionH relativeFrom="column">
              <wp:posOffset>1908810</wp:posOffset>
            </wp:positionH>
            <wp:positionV relativeFrom="paragraph">
              <wp:posOffset>-1905</wp:posOffset>
            </wp:positionV>
            <wp:extent cx="1882140" cy="580390"/>
            <wp:effectExtent l="0" t="0" r="3810" b="0"/>
            <wp:wrapTight wrapText="bothSides">
              <wp:wrapPolygon edited="0">
                <wp:start x="1530" y="2836"/>
                <wp:lineTo x="0" y="6381"/>
                <wp:lineTo x="0" y="17015"/>
                <wp:lineTo x="1093" y="20560"/>
                <wp:lineTo x="18583" y="20560"/>
                <wp:lineTo x="21425" y="20560"/>
                <wp:lineTo x="21425" y="5672"/>
                <wp:lineTo x="19676" y="4254"/>
                <wp:lineTo x="3279" y="2836"/>
                <wp:lineTo x="1530" y="2836"/>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82140" cy="580390"/>
                    </a:xfrm>
                    <a:prstGeom prst="rect">
                      <a:avLst/>
                    </a:prstGeom>
                  </pic:spPr>
                </pic:pic>
              </a:graphicData>
            </a:graphic>
            <wp14:sizeRelH relativeFrom="margin">
              <wp14:pctWidth>0</wp14:pctWidth>
            </wp14:sizeRelH>
            <wp14:sizeRelV relativeFrom="margin">
              <wp14:pctHeight>0</wp14:pctHeight>
            </wp14:sizeRelV>
          </wp:anchor>
        </w:drawing>
      </w:r>
      <w:r w:rsidRPr="004D319F">
        <w:rPr>
          <w:noProof/>
        </w:rPr>
        <w:drawing>
          <wp:anchor distT="0" distB="0" distL="114300" distR="114300" simplePos="0" relativeHeight="251659264" behindDoc="1" locked="0" layoutInCell="1" allowOverlap="1" wp14:anchorId="5AB84C2E" wp14:editId="6B4F6A5C">
            <wp:simplePos x="0" y="0"/>
            <wp:positionH relativeFrom="column">
              <wp:posOffset>4662805</wp:posOffset>
            </wp:positionH>
            <wp:positionV relativeFrom="paragraph">
              <wp:posOffset>0</wp:posOffset>
            </wp:positionV>
            <wp:extent cx="1097280" cy="762000"/>
            <wp:effectExtent l="0" t="0" r="7620" b="0"/>
            <wp:wrapTight wrapText="bothSides">
              <wp:wrapPolygon edited="0">
                <wp:start x="0" y="0"/>
                <wp:lineTo x="0" y="21060"/>
                <wp:lineTo x="21375" y="21060"/>
                <wp:lineTo x="21375" y="0"/>
                <wp:lineTo x="0" y="0"/>
              </wp:wrapPolygon>
            </wp:wrapTight>
            <wp:docPr id="25" name="Picture 25" descr="H:\Tzvety_db_09_17\PRO EXTOUR\5 Dissemination\Logos\Programme logo\colour Program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zvety_db_09_17\PRO EXTOUR\5 Dissemination\Logos\Programme logo\colour Programm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19F">
        <w:rPr>
          <w:noProof/>
        </w:rPr>
        <w:drawing>
          <wp:inline distT="0" distB="0" distL="0" distR="0" wp14:anchorId="60B0299B" wp14:editId="61390596">
            <wp:extent cx="982980" cy="906780"/>
            <wp:effectExtent l="0" t="0" r="7620" b="7620"/>
            <wp:docPr id="26" name="Picture 26" descr="H:\Tzvety_db_09_17\PRO EXTOUR\5 Dissemination\Logos\EU logos\blue and yellow 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vety_db_09_17\PRO EXTOUR\5 Dissemination\Logos\EU logos\blue and yellow EU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906780"/>
                    </a:xfrm>
                    <a:prstGeom prst="rect">
                      <a:avLst/>
                    </a:prstGeom>
                    <a:noFill/>
                    <a:ln>
                      <a:noFill/>
                    </a:ln>
                  </pic:spPr>
                </pic:pic>
              </a:graphicData>
            </a:graphic>
          </wp:inline>
        </w:drawing>
      </w:r>
      <w:r>
        <w:t xml:space="preserve">  </w:t>
      </w:r>
      <w:r>
        <w:tab/>
      </w:r>
    </w:p>
    <w:p w14:paraId="3BB74F53" w14:textId="77777777" w:rsidR="00D11047" w:rsidRDefault="00D11047">
      <w:pPr>
        <w:tabs>
          <w:tab w:val="left" w:pos="9810"/>
        </w:tabs>
        <w:spacing w:line="374" w:lineRule="auto"/>
        <w:ind w:right="-20" w:firstLine="196"/>
        <w:jc w:val="center"/>
        <w:rPr>
          <w:rFonts w:ascii="Trebuchet MS" w:eastAsia="Trebuchet MS" w:hAnsi="Trebuchet MS" w:cs="Trebuchet MS"/>
          <w:sz w:val="52"/>
          <w:szCs w:val="52"/>
        </w:rPr>
      </w:pPr>
    </w:p>
    <w:p w14:paraId="6ECCD3AD" w14:textId="39097AC3" w:rsidR="00E21025" w:rsidRDefault="00CD1B68">
      <w:pPr>
        <w:tabs>
          <w:tab w:val="left" w:pos="9810"/>
        </w:tabs>
        <w:spacing w:line="374" w:lineRule="auto"/>
        <w:ind w:right="-20" w:firstLine="196"/>
        <w:jc w:val="center"/>
        <w:rPr>
          <w:rFonts w:ascii="Trebuchet MS" w:eastAsia="Trebuchet MS" w:hAnsi="Trebuchet MS" w:cs="Trebuchet MS"/>
          <w:sz w:val="52"/>
          <w:szCs w:val="52"/>
        </w:rPr>
      </w:pPr>
      <w:r>
        <w:rPr>
          <w:rFonts w:ascii="Trebuchet MS" w:eastAsia="Trebuchet MS" w:hAnsi="Trebuchet MS" w:cs="Trebuchet MS"/>
          <w:sz w:val="52"/>
          <w:szCs w:val="52"/>
        </w:rPr>
        <w:t>Terms of Reference</w:t>
      </w:r>
    </w:p>
    <w:p w14:paraId="42E185BD" w14:textId="77777777" w:rsidR="00E21025" w:rsidRDefault="00CD1B68">
      <w:pPr>
        <w:tabs>
          <w:tab w:val="left" w:pos="9810"/>
        </w:tabs>
        <w:spacing w:line="374" w:lineRule="auto"/>
        <w:ind w:right="-20" w:firstLine="196"/>
        <w:jc w:val="center"/>
        <w:rPr>
          <w:rFonts w:ascii="Trebuchet MS" w:eastAsia="Trebuchet MS" w:hAnsi="Trebuchet MS" w:cs="Trebuchet MS"/>
          <w:sz w:val="32"/>
          <w:szCs w:val="32"/>
        </w:rPr>
      </w:pPr>
      <w:r>
        <w:rPr>
          <w:rFonts w:ascii="Trebuchet MS" w:eastAsia="Trebuchet MS" w:hAnsi="Trebuchet MS" w:cs="Trebuchet MS"/>
          <w:sz w:val="32"/>
          <w:szCs w:val="32"/>
        </w:rPr>
        <w:t>for the Project</w:t>
      </w:r>
    </w:p>
    <w:p w14:paraId="626ACFDD" w14:textId="098351D3" w:rsidR="00725D3E" w:rsidRPr="00B12BF8" w:rsidRDefault="00725D3E">
      <w:pPr>
        <w:tabs>
          <w:tab w:val="left" w:pos="9810"/>
        </w:tabs>
        <w:spacing w:line="374" w:lineRule="auto"/>
        <w:ind w:right="-20" w:firstLine="196"/>
        <w:jc w:val="center"/>
        <w:rPr>
          <w:rFonts w:ascii="Trebuchet MS" w:eastAsia="Trebuchet MS" w:hAnsi="Trebuchet MS" w:cs="Trebuchet MS"/>
          <w:sz w:val="32"/>
          <w:szCs w:val="32"/>
        </w:rPr>
      </w:pPr>
      <w:r w:rsidRPr="00725D3E">
        <w:rPr>
          <w:rFonts w:ascii="Trebuchet MS" w:eastAsia="Trebuchet MS" w:hAnsi="Trebuchet MS" w:cs="Trebuchet MS"/>
          <w:sz w:val="32"/>
          <w:szCs w:val="32"/>
        </w:rPr>
        <w:t xml:space="preserve"> “Cross-Border Alliance for Climate-Smart and Green Agriculture in the Black Sea Basin”/ AGREEN </w:t>
      </w:r>
      <w:r w:rsidR="00B12BF8" w:rsidRPr="00B12BF8">
        <w:rPr>
          <w:rFonts w:ascii="Trebuchet MS" w:eastAsia="Trebuchet MS" w:hAnsi="Trebuchet MS" w:cs="Trebuchet MS"/>
          <w:sz w:val="32"/>
          <w:szCs w:val="32"/>
        </w:rPr>
        <w:t>(</w:t>
      </w:r>
      <w:r w:rsidR="00B12BF8" w:rsidRPr="00725D3E">
        <w:rPr>
          <w:rFonts w:ascii="Trebuchet MS" w:eastAsia="Trebuchet MS" w:hAnsi="Trebuchet MS" w:cs="Trebuchet MS"/>
          <w:sz w:val="32"/>
          <w:szCs w:val="32"/>
        </w:rPr>
        <w:t>BSB</w:t>
      </w:r>
      <w:r w:rsidR="00B12BF8">
        <w:rPr>
          <w:rFonts w:ascii="Trebuchet MS" w:eastAsia="Trebuchet MS" w:hAnsi="Trebuchet MS" w:cs="Trebuchet MS"/>
          <w:sz w:val="32"/>
          <w:szCs w:val="32"/>
        </w:rPr>
        <w:t>-</w:t>
      </w:r>
      <w:r w:rsidR="00B12BF8" w:rsidRPr="00725D3E">
        <w:rPr>
          <w:rFonts w:ascii="Trebuchet MS" w:eastAsia="Trebuchet MS" w:hAnsi="Trebuchet MS" w:cs="Trebuchet MS"/>
          <w:sz w:val="32"/>
          <w:szCs w:val="32"/>
        </w:rPr>
        <w:t>1135</w:t>
      </w:r>
      <w:r w:rsidR="00B12BF8" w:rsidRPr="00B12BF8">
        <w:rPr>
          <w:rFonts w:ascii="Trebuchet MS" w:eastAsia="Trebuchet MS" w:hAnsi="Trebuchet MS" w:cs="Trebuchet MS"/>
          <w:sz w:val="32"/>
          <w:szCs w:val="32"/>
        </w:rPr>
        <w:t>)</w:t>
      </w:r>
    </w:p>
    <w:p w14:paraId="536962F7" w14:textId="58346B56" w:rsidR="00E21025" w:rsidRDefault="00CD1B68">
      <w:pPr>
        <w:tabs>
          <w:tab w:val="left" w:pos="9810"/>
        </w:tabs>
        <w:spacing w:line="374" w:lineRule="auto"/>
        <w:ind w:right="-20" w:firstLine="196"/>
        <w:jc w:val="center"/>
        <w:rPr>
          <w:rFonts w:ascii="Trebuchet MS" w:eastAsia="Trebuchet MS" w:hAnsi="Trebuchet MS" w:cs="Trebuchet MS"/>
          <w:sz w:val="32"/>
          <w:szCs w:val="32"/>
        </w:rPr>
      </w:pPr>
      <w:r>
        <w:rPr>
          <w:rFonts w:ascii="Trebuchet MS" w:eastAsia="Trebuchet MS" w:hAnsi="Trebuchet MS" w:cs="Trebuchet MS"/>
          <w:sz w:val="32"/>
          <w:szCs w:val="32"/>
        </w:rPr>
        <w:t>2021</w:t>
      </w:r>
    </w:p>
    <w:p w14:paraId="6E069FE6" w14:textId="5D1E46D4" w:rsidR="0025606A" w:rsidRPr="00396B2C" w:rsidRDefault="0025606A">
      <w:pPr>
        <w:tabs>
          <w:tab w:val="left" w:pos="9810"/>
        </w:tabs>
        <w:spacing w:line="374" w:lineRule="auto"/>
        <w:ind w:right="-20" w:firstLine="196"/>
        <w:jc w:val="center"/>
        <w:rPr>
          <w:rFonts w:ascii="Trebuchet MS" w:eastAsia="Trebuchet MS" w:hAnsi="Trebuchet MS" w:cs="Trebuchet MS"/>
          <w:sz w:val="28"/>
          <w:szCs w:val="28"/>
          <w:lang w:val="hy-AM"/>
        </w:rPr>
      </w:pPr>
      <w:r w:rsidRPr="00396B2C">
        <w:rPr>
          <w:rFonts w:ascii="Trebuchet MS" w:eastAsia="Trebuchet MS" w:hAnsi="Trebuchet MS" w:cs="Trebuchet MS"/>
          <w:sz w:val="28"/>
          <w:szCs w:val="28"/>
        </w:rPr>
        <w:t xml:space="preserve">Reference number: </w:t>
      </w:r>
      <w:r w:rsidRPr="00396B2C">
        <w:rPr>
          <w:rFonts w:ascii="Trebuchet MS" w:eastAsia="Trebuchet MS" w:hAnsi="Trebuchet MS" w:cs="Trebuchet MS"/>
          <w:sz w:val="28"/>
          <w:szCs w:val="28"/>
          <w:lang w:val="hy-AM"/>
        </w:rPr>
        <w:t>BSB-1135-AGREEN-ICARE-Tender1_</w:t>
      </w:r>
      <w:r w:rsidR="00FB6B0C">
        <w:rPr>
          <w:rFonts w:ascii="Trebuchet MS" w:eastAsia="Trebuchet MS" w:hAnsi="Trebuchet MS" w:cs="Trebuchet MS"/>
          <w:sz w:val="28"/>
          <w:szCs w:val="28"/>
        </w:rPr>
        <w:t>jun22</w:t>
      </w:r>
      <w:r w:rsidRPr="00396B2C">
        <w:rPr>
          <w:rFonts w:ascii="Trebuchet MS" w:eastAsia="Trebuchet MS" w:hAnsi="Trebuchet MS" w:cs="Trebuchet MS"/>
          <w:sz w:val="28"/>
          <w:szCs w:val="28"/>
          <w:lang w:val="hy-AM"/>
        </w:rPr>
        <w:t>/21</w:t>
      </w:r>
    </w:p>
    <w:p w14:paraId="0D067121" w14:textId="77777777" w:rsidR="00E21025" w:rsidRDefault="00E21025">
      <w:pPr>
        <w:tabs>
          <w:tab w:val="left" w:pos="9810"/>
        </w:tabs>
        <w:spacing w:line="374" w:lineRule="auto"/>
        <w:ind w:right="-20" w:firstLine="196"/>
        <w:jc w:val="center"/>
        <w:rPr>
          <w:rFonts w:ascii="Trebuchet MS" w:eastAsia="Trebuchet MS" w:hAnsi="Trebuchet MS" w:cs="Trebuchet MS"/>
          <w:sz w:val="52"/>
          <w:szCs w:val="52"/>
        </w:rPr>
      </w:pPr>
    </w:p>
    <w:p w14:paraId="4B2EB8D5" w14:textId="77777777" w:rsidR="00E21025" w:rsidRDefault="00E21025">
      <w:pPr>
        <w:ind w:right="89"/>
        <w:rPr>
          <w:rFonts w:ascii="Trebuchet MS" w:eastAsia="Trebuchet MS" w:hAnsi="Trebuchet MS" w:cs="Trebuchet MS"/>
          <w:sz w:val="22"/>
          <w:szCs w:val="22"/>
        </w:rPr>
      </w:pPr>
    </w:p>
    <w:p w14:paraId="5A75A5E9" w14:textId="77777777" w:rsidR="00E21025" w:rsidRDefault="00E21025">
      <w:pPr>
        <w:ind w:left="1701" w:right="89"/>
        <w:rPr>
          <w:rFonts w:ascii="Trebuchet MS" w:eastAsia="Trebuchet MS" w:hAnsi="Trebuchet MS" w:cs="Trebuchet MS"/>
          <w:sz w:val="22"/>
          <w:szCs w:val="22"/>
        </w:rPr>
      </w:pPr>
    </w:p>
    <w:p w14:paraId="6E6AB003" w14:textId="77777777" w:rsidR="00E21025" w:rsidRDefault="00E21025">
      <w:pPr>
        <w:ind w:left="1701" w:right="89"/>
        <w:rPr>
          <w:rFonts w:ascii="Trebuchet MS" w:eastAsia="Trebuchet MS" w:hAnsi="Trebuchet MS" w:cs="Trebuchet MS"/>
          <w:sz w:val="22"/>
          <w:szCs w:val="22"/>
        </w:rPr>
      </w:pPr>
    </w:p>
    <w:p w14:paraId="0DEF512A" w14:textId="77777777" w:rsidR="00E21025" w:rsidRDefault="00E21025">
      <w:pPr>
        <w:ind w:left="1701" w:right="89"/>
        <w:rPr>
          <w:rFonts w:ascii="Trebuchet MS" w:eastAsia="Trebuchet MS" w:hAnsi="Trebuchet MS" w:cs="Trebuchet MS"/>
          <w:sz w:val="22"/>
          <w:szCs w:val="22"/>
        </w:rPr>
      </w:pPr>
    </w:p>
    <w:p w14:paraId="3109654A" w14:textId="77777777" w:rsidR="00E21025" w:rsidRDefault="00E21025">
      <w:pPr>
        <w:ind w:left="1701" w:right="89"/>
        <w:rPr>
          <w:rFonts w:ascii="Trebuchet MS" w:eastAsia="Trebuchet MS" w:hAnsi="Trebuchet MS" w:cs="Trebuchet MS"/>
          <w:sz w:val="22"/>
          <w:szCs w:val="22"/>
        </w:rPr>
      </w:pPr>
    </w:p>
    <w:p w14:paraId="507FA817" w14:textId="77777777" w:rsidR="00E21025" w:rsidRDefault="00E21025">
      <w:pPr>
        <w:ind w:left="1701" w:right="89"/>
        <w:rPr>
          <w:rFonts w:ascii="Trebuchet MS" w:eastAsia="Trebuchet MS" w:hAnsi="Trebuchet MS" w:cs="Trebuchet MS"/>
          <w:sz w:val="22"/>
          <w:szCs w:val="22"/>
        </w:rPr>
      </w:pPr>
    </w:p>
    <w:p w14:paraId="4C605CE3" w14:textId="77777777" w:rsidR="00E21025" w:rsidRDefault="00E21025">
      <w:pPr>
        <w:ind w:left="1701" w:right="89"/>
        <w:rPr>
          <w:rFonts w:ascii="Trebuchet MS" w:eastAsia="Trebuchet MS" w:hAnsi="Trebuchet MS" w:cs="Trebuchet MS"/>
          <w:sz w:val="22"/>
          <w:szCs w:val="22"/>
        </w:rPr>
      </w:pPr>
    </w:p>
    <w:p w14:paraId="27D844D6" w14:textId="77777777" w:rsidR="00E21025" w:rsidRDefault="00E21025">
      <w:pPr>
        <w:ind w:left="1701" w:right="89"/>
        <w:rPr>
          <w:rFonts w:ascii="Trebuchet MS" w:eastAsia="Trebuchet MS" w:hAnsi="Trebuchet MS" w:cs="Trebuchet MS"/>
          <w:sz w:val="22"/>
          <w:szCs w:val="22"/>
        </w:rPr>
      </w:pPr>
    </w:p>
    <w:p w14:paraId="2ED58D73" w14:textId="77777777" w:rsidR="00E21025" w:rsidRDefault="00E21025">
      <w:pPr>
        <w:ind w:left="1701" w:right="89"/>
        <w:rPr>
          <w:rFonts w:ascii="Trebuchet MS" w:eastAsia="Trebuchet MS" w:hAnsi="Trebuchet MS" w:cs="Trebuchet MS"/>
          <w:sz w:val="22"/>
          <w:szCs w:val="22"/>
        </w:rPr>
      </w:pPr>
    </w:p>
    <w:p w14:paraId="51A04819" w14:textId="77777777" w:rsidR="00E21025" w:rsidRDefault="00E21025">
      <w:pPr>
        <w:ind w:left="1701" w:right="89"/>
        <w:rPr>
          <w:rFonts w:ascii="Trebuchet MS" w:eastAsia="Trebuchet MS" w:hAnsi="Trebuchet MS" w:cs="Trebuchet MS"/>
          <w:sz w:val="22"/>
          <w:szCs w:val="22"/>
        </w:rPr>
      </w:pPr>
    </w:p>
    <w:p w14:paraId="0CFAC053" w14:textId="77777777" w:rsidR="00E21025" w:rsidRDefault="00E21025">
      <w:pPr>
        <w:ind w:left="1701" w:right="89"/>
        <w:rPr>
          <w:rFonts w:ascii="Trebuchet MS" w:eastAsia="Trebuchet MS" w:hAnsi="Trebuchet MS" w:cs="Trebuchet MS"/>
          <w:sz w:val="22"/>
          <w:szCs w:val="22"/>
        </w:rPr>
      </w:pPr>
    </w:p>
    <w:p w14:paraId="0AB0F072" w14:textId="77777777" w:rsidR="00E21025" w:rsidRDefault="00E21025">
      <w:pPr>
        <w:ind w:left="1701" w:right="89"/>
        <w:rPr>
          <w:rFonts w:ascii="Trebuchet MS" w:eastAsia="Trebuchet MS" w:hAnsi="Trebuchet MS" w:cs="Trebuchet MS"/>
          <w:sz w:val="22"/>
          <w:szCs w:val="22"/>
        </w:rPr>
      </w:pPr>
    </w:p>
    <w:p w14:paraId="4104F30C" w14:textId="77777777" w:rsidR="00E21025" w:rsidRDefault="00E21025">
      <w:pPr>
        <w:ind w:left="1701" w:right="89"/>
        <w:rPr>
          <w:rFonts w:ascii="Trebuchet MS" w:eastAsia="Trebuchet MS" w:hAnsi="Trebuchet MS" w:cs="Trebuchet MS"/>
          <w:sz w:val="22"/>
          <w:szCs w:val="22"/>
        </w:rPr>
      </w:pPr>
    </w:p>
    <w:p w14:paraId="75ECDE96" w14:textId="77777777" w:rsidR="00E21025" w:rsidRDefault="00E21025">
      <w:pPr>
        <w:ind w:left="1701" w:right="89"/>
        <w:rPr>
          <w:rFonts w:ascii="Trebuchet MS" w:eastAsia="Trebuchet MS" w:hAnsi="Trebuchet MS" w:cs="Trebuchet MS"/>
          <w:sz w:val="22"/>
          <w:szCs w:val="22"/>
        </w:rPr>
      </w:pPr>
    </w:p>
    <w:p w14:paraId="1B24086C" w14:textId="77777777" w:rsidR="00E21025" w:rsidRDefault="00E21025">
      <w:pPr>
        <w:ind w:left="1701" w:right="89"/>
        <w:rPr>
          <w:rFonts w:ascii="Trebuchet MS" w:eastAsia="Trebuchet MS" w:hAnsi="Trebuchet MS" w:cs="Trebuchet MS"/>
          <w:sz w:val="22"/>
          <w:szCs w:val="22"/>
        </w:rPr>
      </w:pPr>
    </w:p>
    <w:p w14:paraId="5063C850" w14:textId="77777777" w:rsidR="00E21025" w:rsidRDefault="00E21025">
      <w:pPr>
        <w:ind w:left="1701" w:right="89"/>
        <w:rPr>
          <w:rFonts w:ascii="Trebuchet MS" w:eastAsia="Trebuchet MS" w:hAnsi="Trebuchet MS" w:cs="Trebuchet MS"/>
          <w:sz w:val="22"/>
          <w:szCs w:val="22"/>
        </w:rPr>
      </w:pPr>
    </w:p>
    <w:p w14:paraId="1F087DEE" w14:textId="77777777" w:rsidR="00E21025" w:rsidRDefault="00E21025">
      <w:pPr>
        <w:ind w:left="1701" w:right="89"/>
        <w:rPr>
          <w:rFonts w:ascii="Trebuchet MS" w:eastAsia="Trebuchet MS" w:hAnsi="Trebuchet MS" w:cs="Trebuchet MS"/>
          <w:sz w:val="22"/>
          <w:szCs w:val="22"/>
        </w:rPr>
      </w:pPr>
    </w:p>
    <w:p w14:paraId="23D3D746" w14:textId="77777777" w:rsidR="00E21025" w:rsidRDefault="00E21025">
      <w:pPr>
        <w:ind w:left="1701" w:right="89"/>
        <w:rPr>
          <w:rFonts w:ascii="Trebuchet MS" w:eastAsia="Trebuchet MS" w:hAnsi="Trebuchet MS" w:cs="Trebuchet MS"/>
          <w:sz w:val="22"/>
          <w:szCs w:val="22"/>
        </w:rPr>
      </w:pPr>
    </w:p>
    <w:p w14:paraId="5C58FA4B" w14:textId="77777777" w:rsidR="003B7533" w:rsidRDefault="003B7533">
      <w:pPr>
        <w:keepNext/>
        <w:keepLines/>
        <w:pBdr>
          <w:top w:val="nil"/>
          <w:left w:val="nil"/>
          <w:bottom w:val="nil"/>
          <w:right w:val="nil"/>
          <w:between w:val="nil"/>
        </w:pBdr>
        <w:spacing w:before="240" w:line="259" w:lineRule="auto"/>
        <w:rPr>
          <w:rFonts w:ascii="Trebuchet MS" w:eastAsia="Trebuchet MS" w:hAnsi="Trebuchet MS" w:cs="Trebuchet MS"/>
          <w:color w:val="2F5496"/>
          <w:sz w:val="32"/>
          <w:szCs w:val="32"/>
        </w:rPr>
        <w:sectPr w:rsidR="003B7533">
          <w:headerReference w:type="default" r:id="rId13"/>
          <w:footerReference w:type="default" r:id="rId14"/>
          <w:pgSz w:w="11900" w:h="16840"/>
          <w:pgMar w:top="1114" w:right="1440" w:bottom="1080" w:left="1440" w:header="0" w:footer="0" w:gutter="0"/>
          <w:pgNumType w:start="1"/>
          <w:cols w:space="720"/>
        </w:sectPr>
      </w:pPr>
    </w:p>
    <w:sdt>
      <w:sdtPr>
        <w:rPr>
          <w:rFonts w:ascii="Calibri" w:eastAsia="Calibri" w:hAnsi="Calibri" w:cs="Calibri"/>
          <w:color w:val="auto"/>
          <w:sz w:val="24"/>
          <w:szCs w:val="24"/>
        </w:rPr>
        <w:id w:val="-1202012239"/>
        <w:docPartObj>
          <w:docPartGallery w:val="Table of Contents"/>
          <w:docPartUnique/>
        </w:docPartObj>
      </w:sdtPr>
      <w:sdtEndPr>
        <w:rPr>
          <w:b/>
          <w:bCs/>
          <w:noProof/>
        </w:rPr>
      </w:sdtEndPr>
      <w:sdtContent>
        <w:p w14:paraId="52BBE4CF" w14:textId="5DD8AB3A" w:rsidR="002E12BB" w:rsidRDefault="002E12BB" w:rsidP="006B028C">
          <w:pPr>
            <w:pStyle w:val="TOCHeading"/>
          </w:pPr>
          <w:r>
            <w:t>Table of Contents</w:t>
          </w:r>
        </w:p>
        <w:p w14:paraId="5D08D81C" w14:textId="1C8F4429" w:rsidR="00027171" w:rsidRDefault="002E12BB">
          <w:pPr>
            <w:pStyle w:val="TOC1"/>
            <w:tabs>
              <w:tab w:val="left" w:pos="480"/>
              <w:tab w:val="right" w:leader="dot" w:pos="90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5251274" w:history="1">
            <w:r w:rsidR="00027171" w:rsidRPr="00D611A4">
              <w:rPr>
                <w:rStyle w:val="Hyperlink"/>
                <w:noProof/>
                <w:lang w:bidi="en-US"/>
              </w:rPr>
              <w:t>2.</w:t>
            </w:r>
            <w:r w:rsidR="00027171">
              <w:rPr>
                <w:rFonts w:asciiTheme="minorHAnsi" w:eastAsiaTheme="minorEastAsia" w:hAnsiTheme="minorHAnsi" w:cstheme="minorBidi"/>
                <w:noProof/>
                <w:sz w:val="22"/>
                <w:szCs w:val="22"/>
              </w:rPr>
              <w:tab/>
            </w:r>
            <w:r w:rsidR="00027171" w:rsidRPr="00D611A4">
              <w:rPr>
                <w:rStyle w:val="Hyperlink"/>
                <w:noProof/>
                <w:lang w:bidi="en-US"/>
              </w:rPr>
              <w:t>Introduction</w:t>
            </w:r>
            <w:r w:rsidR="00027171">
              <w:rPr>
                <w:noProof/>
                <w:webHidden/>
              </w:rPr>
              <w:tab/>
            </w:r>
            <w:r w:rsidR="00027171">
              <w:rPr>
                <w:noProof/>
                <w:webHidden/>
              </w:rPr>
              <w:fldChar w:fldCharType="begin"/>
            </w:r>
            <w:r w:rsidR="00027171">
              <w:rPr>
                <w:noProof/>
                <w:webHidden/>
              </w:rPr>
              <w:instrText xml:space="preserve"> PAGEREF _Toc75251274 \h </w:instrText>
            </w:r>
            <w:r w:rsidR="00027171">
              <w:rPr>
                <w:noProof/>
                <w:webHidden/>
              </w:rPr>
            </w:r>
            <w:r w:rsidR="00027171">
              <w:rPr>
                <w:noProof/>
                <w:webHidden/>
              </w:rPr>
              <w:fldChar w:fldCharType="separate"/>
            </w:r>
            <w:r w:rsidR="00027171">
              <w:rPr>
                <w:noProof/>
                <w:webHidden/>
              </w:rPr>
              <w:t>2</w:t>
            </w:r>
            <w:r w:rsidR="00027171">
              <w:rPr>
                <w:noProof/>
                <w:webHidden/>
              </w:rPr>
              <w:fldChar w:fldCharType="end"/>
            </w:r>
          </w:hyperlink>
        </w:p>
        <w:p w14:paraId="37579851" w14:textId="3313BBF4"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75" w:history="1">
            <w:r w:rsidRPr="00D611A4">
              <w:rPr>
                <w:rStyle w:val="Hyperlink"/>
                <w:noProof/>
                <w:lang w:bidi="en-US"/>
              </w:rPr>
              <w:t>3.</w:t>
            </w:r>
            <w:r>
              <w:rPr>
                <w:rFonts w:asciiTheme="minorHAnsi" w:eastAsiaTheme="minorEastAsia" w:hAnsiTheme="minorHAnsi" w:cstheme="minorBidi"/>
                <w:noProof/>
                <w:sz w:val="22"/>
                <w:szCs w:val="22"/>
              </w:rPr>
              <w:tab/>
            </w:r>
            <w:r w:rsidRPr="00D611A4">
              <w:rPr>
                <w:rStyle w:val="Hyperlink"/>
                <w:noProof/>
                <w:lang w:bidi="en-US"/>
              </w:rPr>
              <w:t>Main Responsibilities of the Auditor/Controller</w:t>
            </w:r>
            <w:r>
              <w:rPr>
                <w:noProof/>
                <w:webHidden/>
              </w:rPr>
              <w:tab/>
            </w:r>
            <w:r>
              <w:rPr>
                <w:noProof/>
                <w:webHidden/>
              </w:rPr>
              <w:fldChar w:fldCharType="begin"/>
            </w:r>
            <w:r>
              <w:rPr>
                <w:noProof/>
                <w:webHidden/>
              </w:rPr>
              <w:instrText xml:space="preserve"> PAGEREF _Toc75251275 \h </w:instrText>
            </w:r>
            <w:r>
              <w:rPr>
                <w:noProof/>
                <w:webHidden/>
              </w:rPr>
            </w:r>
            <w:r>
              <w:rPr>
                <w:noProof/>
                <w:webHidden/>
              </w:rPr>
              <w:fldChar w:fldCharType="separate"/>
            </w:r>
            <w:r>
              <w:rPr>
                <w:noProof/>
                <w:webHidden/>
              </w:rPr>
              <w:t>2</w:t>
            </w:r>
            <w:r>
              <w:rPr>
                <w:noProof/>
                <w:webHidden/>
              </w:rPr>
              <w:fldChar w:fldCharType="end"/>
            </w:r>
          </w:hyperlink>
        </w:p>
        <w:p w14:paraId="367B35B7" w14:textId="396C0081"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76" w:history="1">
            <w:r w:rsidRPr="00D611A4">
              <w:rPr>
                <w:rStyle w:val="Hyperlink"/>
                <w:noProof/>
                <w:lang w:bidi="en-US"/>
              </w:rPr>
              <w:t>4.</w:t>
            </w:r>
            <w:r>
              <w:rPr>
                <w:rFonts w:asciiTheme="minorHAnsi" w:eastAsiaTheme="minorEastAsia" w:hAnsiTheme="minorHAnsi" w:cstheme="minorBidi"/>
                <w:noProof/>
                <w:sz w:val="22"/>
                <w:szCs w:val="22"/>
              </w:rPr>
              <w:tab/>
            </w:r>
            <w:r w:rsidRPr="00D611A4">
              <w:rPr>
                <w:rStyle w:val="Hyperlink"/>
                <w:noProof/>
                <w:lang w:bidi="en-US"/>
              </w:rPr>
              <w:t>Background of the Project</w:t>
            </w:r>
            <w:r>
              <w:rPr>
                <w:noProof/>
                <w:webHidden/>
              </w:rPr>
              <w:tab/>
            </w:r>
            <w:r>
              <w:rPr>
                <w:noProof/>
                <w:webHidden/>
              </w:rPr>
              <w:fldChar w:fldCharType="begin"/>
            </w:r>
            <w:r>
              <w:rPr>
                <w:noProof/>
                <w:webHidden/>
              </w:rPr>
              <w:instrText xml:space="preserve"> PAGEREF _Toc75251276 \h </w:instrText>
            </w:r>
            <w:r>
              <w:rPr>
                <w:noProof/>
                <w:webHidden/>
              </w:rPr>
            </w:r>
            <w:r>
              <w:rPr>
                <w:noProof/>
                <w:webHidden/>
              </w:rPr>
              <w:fldChar w:fldCharType="separate"/>
            </w:r>
            <w:r>
              <w:rPr>
                <w:noProof/>
                <w:webHidden/>
              </w:rPr>
              <w:t>2</w:t>
            </w:r>
            <w:r>
              <w:rPr>
                <w:noProof/>
                <w:webHidden/>
              </w:rPr>
              <w:fldChar w:fldCharType="end"/>
            </w:r>
          </w:hyperlink>
        </w:p>
        <w:p w14:paraId="2FC8829A" w14:textId="66CD3914"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77" w:history="1">
            <w:r w:rsidRPr="00D611A4">
              <w:rPr>
                <w:rStyle w:val="Hyperlink"/>
                <w:noProof/>
                <w:lang w:bidi="en-US"/>
              </w:rPr>
              <w:t>5.</w:t>
            </w:r>
            <w:r>
              <w:rPr>
                <w:rFonts w:asciiTheme="minorHAnsi" w:eastAsiaTheme="minorEastAsia" w:hAnsiTheme="minorHAnsi" w:cstheme="minorBidi"/>
                <w:noProof/>
                <w:sz w:val="22"/>
                <w:szCs w:val="22"/>
              </w:rPr>
              <w:tab/>
            </w:r>
            <w:r w:rsidRPr="00D611A4">
              <w:rPr>
                <w:rStyle w:val="Hyperlink"/>
                <w:noProof/>
                <w:lang w:bidi="en-US"/>
              </w:rPr>
              <w:t>Scope of the Audit</w:t>
            </w:r>
            <w:r>
              <w:rPr>
                <w:noProof/>
                <w:webHidden/>
              </w:rPr>
              <w:tab/>
            </w:r>
            <w:r>
              <w:rPr>
                <w:noProof/>
                <w:webHidden/>
              </w:rPr>
              <w:fldChar w:fldCharType="begin"/>
            </w:r>
            <w:r>
              <w:rPr>
                <w:noProof/>
                <w:webHidden/>
              </w:rPr>
              <w:instrText xml:space="preserve"> PAGEREF _Toc75251277 \h </w:instrText>
            </w:r>
            <w:r>
              <w:rPr>
                <w:noProof/>
                <w:webHidden/>
              </w:rPr>
            </w:r>
            <w:r>
              <w:rPr>
                <w:noProof/>
                <w:webHidden/>
              </w:rPr>
              <w:fldChar w:fldCharType="separate"/>
            </w:r>
            <w:r>
              <w:rPr>
                <w:noProof/>
                <w:webHidden/>
              </w:rPr>
              <w:t>3</w:t>
            </w:r>
            <w:r>
              <w:rPr>
                <w:noProof/>
                <w:webHidden/>
              </w:rPr>
              <w:fldChar w:fldCharType="end"/>
            </w:r>
          </w:hyperlink>
        </w:p>
        <w:p w14:paraId="3A470E9C" w14:textId="576992C3"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78" w:history="1">
            <w:r w:rsidRPr="00D611A4">
              <w:rPr>
                <w:rStyle w:val="Hyperlink"/>
                <w:noProof/>
                <w:lang w:bidi="en-US"/>
              </w:rPr>
              <w:t>6.</w:t>
            </w:r>
            <w:r>
              <w:rPr>
                <w:rFonts w:asciiTheme="minorHAnsi" w:eastAsiaTheme="minorEastAsia" w:hAnsiTheme="minorHAnsi" w:cstheme="minorBidi"/>
                <w:noProof/>
                <w:sz w:val="22"/>
                <w:szCs w:val="22"/>
              </w:rPr>
              <w:tab/>
            </w:r>
            <w:r w:rsidRPr="00D611A4">
              <w:rPr>
                <w:rStyle w:val="Hyperlink"/>
                <w:noProof/>
                <w:lang w:bidi="en-US"/>
              </w:rPr>
              <w:t>Work plan</w:t>
            </w:r>
            <w:r>
              <w:rPr>
                <w:noProof/>
                <w:webHidden/>
              </w:rPr>
              <w:tab/>
            </w:r>
            <w:r>
              <w:rPr>
                <w:noProof/>
                <w:webHidden/>
              </w:rPr>
              <w:fldChar w:fldCharType="begin"/>
            </w:r>
            <w:r>
              <w:rPr>
                <w:noProof/>
                <w:webHidden/>
              </w:rPr>
              <w:instrText xml:space="preserve"> PAGEREF _Toc75251278 \h </w:instrText>
            </w:r>
            <w:r>
              <w:rPr>
                <w:noProof/>
                <w:webHidden/>
              </w:rPr>
            </w:r>
            <w:r>
              <w:rPr>
                <w:noProof/>
                <w:webHidden/>
              </w:rPr>
              <w:fldChar w:fldCharType="separate"/>
            </w:r>
            <w:r>
              <w:rPr>
                <w:noProof/>
                <w:webHidden/>
              </w:rPr>
              <w:t>4</w:t>
            </w:r>
            <w:r>
              <w:rPr>
                <w:noProof/>
                <w:webHidden/>
              </w:rPr>
              <w:fldChar w:fldCharType="end"/>
            </w:r>
          </w:hyperlink>
        </w:p>
        <w:p w14:paraId="53084725" w14:textId="6984F356"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79" w:history="1">
            <w:r w:rsidRPr="00D611A4">
              <w:rPr>
                <w:rStyle w:val="Hyperlink"/>
                <w:noProof/>
                <w:lang w:bidi="en-US"/>
              </w:rPr>
              <w:t>7.</w:t>
            </w:r>
            <w:r>
              <w:rPr>
                <w:rFonts w:asciiTheme="minorHAnsi" w:eastAsiaTheme="minorEastAsia" w:hAnsiTheme="minorHAnsi" w:cstheme="minorBidi"/>
                <w:noProof/>
                <w:sz w:val="22"/>
                <w:szCs w:val="22"/>
              </w:rPr>
              <w:tab/>
            </w:r>
            <w:r w:rsidRPr="00D611A4">
              <w:rPr>
                <w:rStyle w:val="Hyperlink"/>
                <w:noProof/>
                <w:lang w:bidi="en-US"/>
              </w:rPr>
              <w:t>Required Expertise</w:t>
            </w:r>
            <w:r>
              <w:rPr>
                <w:noProof/>
                <w:webHidden/>
              </w:rPr>
              <w:tab/>
            </w:r>
            <w:r>
              <w:rPr>
                <w:noProof/>
                <w:webHidden/>
              </w:rPr>
              <w:fldChar w:fldCharType="begin"/>
            </w:r>
            <w:r>
              <w:rPr>
                <w:noProof/>
                <w:webHidden/>
              </w:rPr>
              <w:instrText xml:space="preserve"> PAGEREF _Toc75251279 \h </w:instrText>
            </w:r>
            <w:r>
              <w:rPr>
                <w:noProof/>
                <w:webHidden/>
              </w:rPr>
            </w:r>
            <w:r>
              <w:rPr>
                <w:noProof/>
                <w:webHidden/>
              </w:rPr>
              <w:fldChar w:fldCharType="separate"/>
            </w:r>
            <w:r>
              <w:rPr>
                <w:noProof/>
                <w:webHidden/>
              </w:rPr>
              <w:t>4</w:t>
            </w:r>
            <w:r>
              <w:rPr>
                <w:noProof/>
                <w:webHidden/>
              </w:rPr>
              <w:fldChar w:fldCharType="end"/>
            </w:r>
          </w:hyperlink>
        </w:p>
        <w:p w14:paraId="7F9E336D" w14:textId="71812507"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80" w:history="1">
            <w:r w:rsidRPr="00D611A4">
              <w:rPr>
                <w:rStyle w:val="Hyperlink"/>
                <w:noProof/>
                <w:lang w:bidi="en-US"/>
              </w:rPr>
              <w:t>8.</w:t>
            </w:r>
            <w:r>
              <w:rPr>
                <w:rFonts w:asciiTheme="minorHAnsi" w:eastAsiaTheme="minorEastAsia" w:hAnsiTheme="minorHAnsi" w:cstheme="minorBidi"/>
                <w:noProof/>
                <w:sz w:val="22"/>
                <w:szCs w:val="22"/>
              </w:rPr>
              <w:tab/>
            </w:r>
            <w:r w:rsidRPr="00D611A4">
              <w:rPr>
                <w:rStyle w:val="Hyperlink"/>
                <w:noProof/>
                <w:lang w:bidi="en-US"/>
              </w:rPr>
              <w:t>Mandate</w:t>
            </w:r>
            <w:r>
              <w:rPr>
                <w:noProof/>
                <w:webHidden/>
              </w:rPr>
              <w:tab/>
            </w:r>
            <w:r>
              <w:rPr>
                <w:noProof/>
                <w:webHidden/>
              </w:rPr>
              <w:fldChar w:fldCharType="begin"/>
            </w:r>
            <w:r>
              <w:rPr>
                <w:noProof/>
                <w:webHidden/>
              </w:rPr>
              <w:instrText xml:space="preserve"> PAGEREF _Toc75251280 \h </w:instrText>
            </w:r>
            <w:r>
              <w:rPr>
                <w:noProof/>
                <w:webHidden/>
              </w:rPr>
            </w:r>
            <w:r>
              <w:rPr>
                <w:noProof/>
                <w:webHidden/>
              </w:rPr>
              <w:fldChar w:fldCharType="separate"/>
            </w:r>
            <w:r>
              <w:rPr>
                <w:noProof/>
                <w:webHidden/>
              </w:rPr>
              <w:t>4</w:t>
            </w:r>
            <w:r>
              <w:rPr>
                <w:noProof/>
                <w:webHidden/>
              </w:rPr>
              <w:fldChar w:fldCharType="end"/>
            </w:r>
          </w:hyperlink>
        </w:p>
        <w:p w14:paraId="7327C665" w14:textId="51A79127" w:rsidR="00027171" w:rsidRDefault="00027171">
          <w:pPr>
            <w:pStyle w:val="TOC1"/>
            <w:tabs>
              <w:tab w:val="left" w:pos="480"/>
              <w:tab w:val="right" w:leader="dot" w:pos="9010"/>
            </w:tabs>
            <w:rPr>
              <w:rFonts w:asciiTheme="minorHAnsi" w:eastAsiaTheme="minorEastAsia" w:hAnsiTheme="minorHAnsi" w:cstheme="minorBidi"/>
              <w:noProof/>
              <w:sz w:val="22"/>
              <w:szCs w:val="22"/>
            </w:rPr>
          </w:pPr>
          <w:hyperlink w:anchor="_Toc75251281" w:history="1">
            <w:r w:rsidRPr="00D611A4">
              <w:rPr>
                <w:rStyle w:val="Hyperlink"/>
                <w:noProof/>
                <w:lang w:bidi="en-US"/>
              </w:rPr>
              <w:t>9.</w:t>
            </w:r>
            <w:r>
              <w:rPr>
                <w:rFonts w:asciiTheme="minorHAnsi" w:eastAsiaTheme="minorEastAsia" w:hAnsiTheme="minorHAnsi" w:cstheme="minorBidi"/>
                <w:noProof/>
                <w:sz w:val="22"/>
                <w:szCs w:val="22"/>
              </w:rPr>
              <w:tab/>
            </w:r>
            <w:r w:rsidRPr="00D611A4">
              <w:rPr>
                <w:rStyle w:val="Hyperlink"/>
                <w:noProof/>
                <w:lang w:bidi="en-US"/>
              </w:rPr>
              <w:t>Timing and Schedule</w:t>
            </w:r>
            <w:r>
              <w:rPr>
                <w:noProof/>
                <w:webHidden/>
              </w:rPr>
              <w:tab/>
            </w:r>
            <w:r>
              <w:rPr>
                <w:noProof/>
                <w:webHidden/>
              </w:rPr>
              <w:fldChar w:fldCharType="begin"/>
            </w:r>
            <w:r>
              <w:rPr>
                <w:noProof/>
                <w:webHidden/>
              </w:rPr>
              <w:instrText xml:space="preserve"> PAGEREF _Toc75251281 \h </w:instrText>
            </w:r>
            <w:r>
              <w:rPr>
                <w:noProof/>
                <w:webHidden/>
              </w:rPr>
            </w:r>
            <w:r>
              <w:rPr>
                <w:noProof/>
                <w:webHidden/>
              </w:rPr>
              <w:fldChar w:fldCharType="separate"/>
            </w:r>
            <w:r>
              <w:rPr>
                <w:noProof/>
                <w:webHidden/>
              </w:rPr>
              <w:t>4</w:t>
            </w:r>
            <w:r>
              <w:rPr>
                <w:noProof/>
                <w:webHidden/>
              </w:rPr>
              <w:fldChar w:fldCharType="end"/>
            </w:r>
          </w:hyperlink>
        </w:p>
        <w:p w14:paraId="57F2FCD0" w14:textId="0598A998" w:rsidR="00027171" w:rsidRDefault="00027171">
          <w:pPr>
            <w:pStyle w:val="TOC1"/>
            <w:tabs>
              <w:tab w:val="left" w:pos="660"/>
              <w:tab w:val="right" w:leader="dot" w:pos="9010"/>
            </w:tabs>
            <w:rPr>
              <w:rFonts w:asciiTheme="minorHAnsi" w:eastAsiaTheme="minorEastAsia" w:hAnsiTheme="minorHAnsi" w:cstheme="minorBidi"/>
              <w:noProof/>
              <w:sz w:val="22"/>
              <w:szCs w:val="22"/>
            </w:rPr>
          </w:pPr>
          <w:hyperlink w:anchor="_Toc75251282" w:history="1">
            <w:r w:rsidRPr="00D611A4">
              <w:rPr>
                <w:rStyle w:val="Hyperlink"/>
                <w:noProof/>
                <w:lang w:bidi="en-US"/>
              </w:rPr>
              <w:t>10.</w:t>
            </w:r>
            <w:r>
              <w:rPr>
                <w:rFonts w:asciiTheme="minorHAnsi" w:eastAsiaTheme="minorEastAsia" w:hAnsiTheme="minorHAnsi" w:cstheme="minorBidi"/>
                <w:noProof/>
                <w:sz w:val="22"/>
                <w:szCs w:val="22"/>
              </w:rPr>
              <w:tab/>
            </w:r>
            <w:r w:rsidRPr="00D611A4">
              <w:rPr>
                <w:rStyle w:val="Hyperlink"/>
                <w:noProof/>
                <w:lang w:bidi="en-US"/>
              </w:rPr>
              <w:t>Selection of the auditor</w:t>
            </w:r>
            <w:r>
              <w:rPr>
                <w:noProof/>
                <w:webHidden/>
              </w:rPr>
              <w:tab/>
            </w:r>
            <w:r>
              <w:rPr>
                <w:noProof/>
                <w:webHidden/>
              </w:rPr>
              <w:fldChar w:fldCharType="begin"/>
            </w:r>
            <w:r>
              <w:rPr>
                <w:noProof/>
                <w:webHidden/>
              </w:rPr>
              <w:instrText xml:space="preserve"> PAGEREF _Toc75251282 \h </w:instrText>
            </w:r>
            <w:r>
              <w:rPr>
                <w:noProof/>
                <w:webHidden/>
              </w:rPr>
            </w:r>
            <w:r>
              <w:rPr>
                <w:noProof/>
                <w:webHidden/>
              </w:rPr>
              <w:fldChar w:fldCharType="separate"/>
            </w:r>
            <w:r>
              <w:rPr>
                <w:noProof/>
                <w:webHidden/>
              </w:rPr>
              <w:t>5</w:t>
            </w:r>
            <w:r>
              <w:rPr>
                <w:noProof/>
                <w:webHidden/>
              </w:rPr>
              <w:fldChar w:fldCharType="end"/>
            </w:r>
          </w:hyperlink>
        </w:p>
        <w:p w14:paraId="1FD9959A" w14:textId="3A4B67A3" w:rsidR="00027171" w:rsidRDefault="00027171">
          <w:pPr>
            <w:pStyle w:val="TOC1"/>
            <w:tabs>
              <w:tab w:val="left" w:pos="660"/>
              <w:tab w:val="right" w:leader="dot" w:pos="9010"/>
            </w:tabs>
            <w:rPr>
              <w:rFonts w:asciiTheme="minorHAnsi" w:eastAsiaTheme="minorEastAsia" w:hAnsiTheme="minorHAnsi" w:cstheme="minorBidi"/>
              <w:noProof/>
              <w:sz w:val="22"/>
              <w:szCs w:val="22"/>
            </w:rPr>
          </w:pPr>
          <w:hyperlink w:anchor="_Toc75251283" w:history="1">
            <w:r w:rsidRPr="00D611A4">
              <w:rPr>
                <w:rStyle w:val="Hyperlink"/>
                <w:noProof/>
                <w:lang w:bidi="en-US"/>
              </w:rPr>
              <w:t>11.</w:t>
            </w:r>
            <w:r>
              <w:rPr>
                <w:rFonts w:asciiTheme="minorHAnsi" w:eastAsiaTheme="minorEastAsia" w:hAnsiTheme="minorHAnsi" w:cstheme="minorBidi"/>
                <w:noProof/>
                <w:sz w:val="22"/>
                <w:szCs w:val="22"/>
              </w:rPr>
              <w:tab/>
            </w:r>
            <w:r w:rsidRPr="00D611A4">
              <w:rPr>
                <w:rStyle w:val="Hyperlink"/>
                <w:noProof/>
                <w:lang w:bidi="en-US"/>
              </w:rPr>
              <w:t>How to Apply</w:t>
            </w:r>
            <w:r>
              <w:rPr>
                <w:noProof/>
                <w:webHidden/>
              </w:rPr>
              <w:tab/>
            </w:r>
            <w:r>
              <w:rPr>
                <w:noProof/>
                <w:webHidden/>
              </w:rPr>
              <w:fldChar w:fldCharType="begin"/>
            </w:r>
            <w:r>
              <w:rPr>
                <w:noProof/>
                <w:webHidden/>
              </w:rPr>
              <w:instrText xml:space="preserve"> PAGEREF _Toc75251283 \h </w:instrText>
            </w:r>
            <w:r>
              <w:rPr>
                <w:noProof/>
                <w:webHidden/>
              </w:rPr>
            </w:r>
            <w:r>
              <w:rPr>
                <w:noProof/>
                <w:webHidden/>
              </w:rPr>
              <w:fldChar w:fldCharType="separate"/>
            </w:r>
            <w:r>
              <w:rPr>
                <w:noProof/>
                <w:webHidden/>
              </w:rPr>
              <w:t>5</w:t>
            </w:r>
            <w:r>
              <w:rPr>
                <w:noProof/>
                <w:webHidden/>
              </w:rPr>
              <w:fldChar w:fldCharType="end"/>
            </w:r>
          </w:hyperlink>
        </w:p>
        <w:p w14:paraId="0D45BD4F" w14:textId="794CE6D8" w:rsidR="002E12BB" w:rsidRDefault="002E12BB">
          <w:r>
            <w:rPr>
              <w:b/>
              <w:bCs/>
              <w:noProof/>
            </w:rPr>
            <w:fldChar w:fldCharType="end"/>
          </w:r>
        </w:p>
      </w:sdtContent>
    </w:sdt>
    <w:p w14:paraId="0681F25B" w14:textId="77777777" w:rsidR="00E21025" w:rsidRDefault="00E21025">
      <w:pPr>
        <w:ind w:left="1701" w:right="89"/>
        <w:rPr>
          <w:rFonts w:ascii="Trebuchet MS" w:eastAsia="Trebuchet MS" w:hAnsi="Trebuchet MS" w:cs="Trebuchet MS"/>
          <w:sz w:val="22"/>
          <w:szCs w:val="22"/>
        </w:rPr>
      </w:pPr>
    </w:p>
    <w:p w14:paraId="423B3119" w14:textId="77777777" w:rsidR="00E21025" w:rsidRDefault="00E21025">
      <w:pPr>
        <w:ind w:left="1701" w:right="89"/>
        <w:rPr>
          <w:rFonts w:ascii="Trebuchet MS" w:eastAsia="Trebuchet MS" w:hAnsi="Trebuchet MS" w:cs="Trebuchet MS"/>
          <w:sz w:val="22"/>
          <w:szCs w:val="22"/>
        </w:rPr>
      </w:pPr>
    </w:p>
    <w:p w14:paraId="73D77414" w14:textId="77777777" w:rsidR="00E21025" w:rsidRDefault="00E21025">
      <w:pPr>
        <w:ind w:left="1701" w:right="89"/>
        <w:rPr>
          <w:rFonts w:ascii="Trebuchet MS" w:eastAsia="Trebuchet MS" w:hAnsi="Trebuchet MS" w:cs="Trebuchet MS"/>
          <w:sz w:val="22"/>
          <w:szCs w:val="22"/>
        </w:rPr>
      </w:pPr>
    </w:p>
    <w:p w14:paraId="2B8D27F7" w14:textId="77777777" w:rsidR="00E21025" w:rsidRDefault="00E21025">
      <w:pPr>
        <w:ind w:left="1701" w:right="89"/>
        <w:rPr>
          <w:rFonts w:ascii="Trebuchet MS" w:eastAsia="Trebuchet MS" w:hAnsi="Trebuchet MS" w:cs="Trebuchet MS"/>
          <w:sz w:val="22"/>
          <w:szCs w:val="22"/>
        </w:rPr>
      </w:pPr>
    </w:p>
    <w:p w14:paraId="6142FC94" w14:textId="77777777" w:rsidR="00E21025" w:rsidRDefault="00E21025">
      <w:pPr>
        <w:ind w:left="1701" w:right="89"/>
        <w:rPr>
          <w:rFonts w:ascii="Trebuchet MS" w:eastAsia="Trebuchet MS" w:hAnsi="Trebuchet MS" w:cs="Trebuchet MS"/>
          <w:sz w:val="22"/>
          <w:szCs w:val="22"/>
        </w:rPr>
      </w:pPr>
    </w:p>
    <w:p w14:paraId="61E0AF67" w14:textId="77777777" w:rsidR="00E21025" w:rsidRDefault="00E21025">
      <w:pPr>
        <w:ind w:left="1701" w:right="89"/>
        <w:rPr>
          <w:rFonts w:ascii="Trebuchet MS" w:eastAsia="Trebuchet MS" w:hAnsi="Trebuchet MS" w:cs="Trebuchet MS"/>
          <w:sz w:val="22"/>
          <w:szCs w:val="22"/>
        </w:rPr>
      </w:pPr>
    </w:p>
    <w:p w14:paraId="03B5E301" w14:textId="77777777" w:rsidR="00E21025" w:rsidRDefault="00E21025">
      <w:pPr>
        <w:ind w:left="1701" w:right="89"/>
        <w:rPr>
          <w:rFonts w:ascii="Trebuchet MS" w:eastAsia="Trebuchet MS" w:hAnsi="Trebuchet MS" w:cs="Trebuchet MS"/>
          <w:sz w:val="22"/>
          <w:szCs w:val="22"/>
        </w:rPr>
      </w:pPr>
    </w:p>
    <w:p w14:paraId="73D25602" w14:textId="77777777" w:rsidR="00E21025" w:rsidRDefault="00E21025">
      <w:pPr>
        <w:ind w:left="1701" w:right="89"/>
        <w:rPr>
          <w:rFonts w:ascii="Trebuchet MS" w:eastAsia="Trebuchet MS" w:hAnsi="Trebuchet MS" w:cs="Trebuchet MS"/>
          <w:sz w:val="22"/>
          <w:szCs w:val="22"/>
        </w:rPr>
      </w:pPr>
    </w:p>
    <w:p w14:paraId="673A70DA" w14:textId="77777777" w:rsidR="00E21025" w:rsidRDefault="00E21025">
      <w:pPr>
        <w:ind w:left="1701" w:right="89"/>
        <w:rPr>
          <w:rFonts w:ascii="Trebuchet MS" w:eastAsia="Trebuchet MS" w:hAnsi="Trebuchet MS" w:cs="Trebuchet MS"/>
          <w:sz w:val="22"/>
          <w:szCs w:val="22"/>
        </w:rPr>
      </w:pPr>
    </w:p>
    <w:p w14:paraId="48084B37" w14:textId="77777777" w:rsidR="00E21025" w:rsidRDefault="00E21025">
      <w:pPr>
        <w:ind w:left="1701" w:right="89"/>
        <w:rPr>
          <w:rFonts w:ascii="Trebuchet MS" w:eastAsia="Trebuchet MS" w:hAnsi="Trebuchet MS" w:cs="Trebuchet MS"/>
          <w:sz w:val="22"/>
          <w:szCs w:val="22"/>
        </w:rPr>
      </w:pPr>
    </w:p>
    <w:p w14:paraId="013A45AA" w14:textId="77777777" w:rsidR="00E21025" w:rsidRDefault="00E21025">
      <w:pPr>
        <w:ind w:left="1701" w:right="89"/>
        <w:rPr>
          <w:rFonts w:ascii="Trebuchet MS" w:eastAsia="Trebuchet MS" w:hAnsi="Trebuchet MS" w:cs="Trebuchet MS"/>
          <w:sz w:val="22"/>
          <w:szCs w:val="22"/>
        </w:rPr>
      </w:pPr>
    </w:p>
    <w:p w14:paraId="338F4594" w14:textId="77777777" w:rsidR="00E21025" w:rsidRDefault="00E21025">
      <w:pPr>
        <w:ind w:left="1701" w:right="89"/>
        <w:rPr>
          <w:rFonts w:ascii="Trebuchet MS" w:eastAsia="Trebuchet MS" w:hAnsi="Trebuchet MS" w:cs="Trebuchet MS"/>
          <w:sz w:val="22"/>
          <w:szCs w:val="22"/>
        </w:rPr>
      </w:pPr>
    </w:p>
    <w:p w14:paraId="1A6D08CC" w14:textId="77777777" w:rsidR="00E21025" w:rsidRDefault="00E21025">
      <w:pPr>
        <w:ind w:left="1701" w:right="89"/>
        <w:rPr>
          <w:rFonts w:ascii="Trebuchet MS" w:eastAsia="Trebuchet MS" w:hAnsi="Trebuchet MS" w:cs="Trebuchet MS"/>
          <w:sz w:val="22"/>
          <w:szCs w:val="22"/>
        </w:rPr>
      </w:pPr>
    </w:p>
    <w:p w14:paraId="63F74AC5" w14:textId="77777777" w:rsidR="00E21025" w:rsidRDefault="00E21025">
      <w:pPr>
        <w:ind w:left="1701" w:right="89"/>
        <w:rPr>
          <w:rFonts w:ascii="Trebuchet MS" w:eastAsia="Trebuchet MS" w:hAnsi="Trebuchet MS" w:cs="Trebuchet MS"/>
          <w:sz w:val="22"/>
          <w:szCs w:val="22"/>
        </w:rPr>
      </w:pPr>
    </w:p>
    <w:p w14:paraId="20FC42CB" w14:textId="77777777" w:rsidR="00E21025" w:rsidRDefault="00E21025">
      <w:pPr>
        <w:ind w:left="1701" w:right="89"/>
        <w:rPr>
          <w:rFonts w:ascii="Trebuchet MS" w:eastAsia="Trebuchet MS" w:hAnsi="Trebuchet MS" w:cs="Trebuchet MS"/>
          <w:sz w:val="22"/>
          <w:szCs w:val="22"/>
        </w:rPr>
      </w:pPr>
    </w:p>
    <w:p w14:paraId="089B3207" w14:textId="77777777" w:rsidR="00E21025" w:rsidRDefault="00E21025">
      <w:pPr>
        <w:ind w:left="1701" w:right="89"/>
        <w:rPr>
          <w:rFonts w:ascii="Trebuchet MS" w:eastAsia="Trebuchet MS" w:hAnsi="Trebuchet MS" w:cs="Trebuchet MS"/>
          <w:sz w:val="22"/>
          <w:szCs w:val="22"/>
        </w:rPr>
      </w:pPr>
    </w:p>
    <w:p w14:paraId="44DAE692" w14:textId="77777777" w:rsidR="00E21025" w:rsidRDefault="00E21025">
      <w:pPr>
        <w:ind w:left="1701" w:right="89"/>
        <w:rPr>
          <w:rFonts w:ascii="Trebuchet MS" w:eastAsia="Trebuchet MS" w:hAnsi="Trebuchet MS" w:cs="Trebuchet MS"/>
          <w:sz w:val="22"/>
          <w:szCs w:val="22"/>
        </w:rPr>
      </w:pPr>
    </w:p>
    <w:p w14:paraId="1CCC5971" w14:textId="77777777" w:rsidR="00E21025" w:rsidRDefault="00E21025">
      <w:pPr>
        <w:ind w:left="1701" w:right="89"/>
        <w:rPr>
          <w:rFonts w:ascii="Trebuchet MS" w:eastAsia="Trebuchet MS" w:hAnsi="Trebuchet MS" w:cs="Trebuchet MS"/>
          <w:sz w:val="22"/>
          <w:szCs w:val="22"/>
        </w:rPr>
      </w:pPr>
    </w:p>
    <w:p w14:paraId="668FF4D4" w14:textId="77777777" w:rsidR="00E21025" w:rsidRDefault="00E21025">
      <w:pPr>
        <w:ind w:left="1701" w:right="89"/>
        <w:rPr>
          <w:rFonts w:ascii="Trebuchet MS" w:eastAsia="Trebuchet MS" w:hAnsi="Trebuchet MS" w:cs="Trebuchet MS"/>
          <w:sz w:val="22"/>
          <w:szCs w:val="22"/>
        </w:rPr>
      </w:pPr>
    </w:p>
    <w:p w14:paraId="3BB04C5F" w14:textId="77777777" w:rsidR="00E21025" w:rsidRDefault="00E21025">
      <w:pPr>
        <w:ind w:left="1701" w:right="89"/>
        <w:rPr>
          <w:rFonts w:ascii="Trebuchet MS" w:eastAsia="Trebuchet MS" w:hAnsi="Trebuchet MS" w:cs="Trebuchet MS"/>
          <w:sz w:val="22"/>
          <w:szCs w:val="22"/>
        </w:rPr>
      </w:pPr>
    </w:p>
    <w:p w14:paraId="756EACCE" w14:textId="77777777" w:rsidR="00E21025" w:rsidRDefault="00CD1B68">
      <w:pPr>
        <w:rPr>
          <w:rFonts w:ascii="Trebuchet MS" w:eastAsia="Trebuchet MS" w:hAnsi="Trebuchet MS" w:cs="Trebuchet MS"/>
          <w:sz w:val="22"/>
          <w:szCs w:val="22"/>
        </w:rPr>
      </w:pPr>
      <w:r>
        <w:br w:type="page"/>
      </w:r>
    </w:p>
    <w:p w14:paraId="31E841F0" w14:textId="77777777" w:rsidR="00E21025" w:rsidRPr="006B028C" w:rsidRDefault="00CD1B68" w:rsidP="006B028C">
      <w:pPr>
        <w:pStyle w:val="Heading1"/>
      </w:pPr>
      <w:bookmarkStart w:id="0" w:name="_Toc75251274"/>
      <w:r w:rsidRPr="006B028C">
        <w:lastRenderedPageBreak/>
        <w:t>Introduction</w:t>
      </w:r>
      <w:bookmarkEnd w:id="0"/>
    </w:p>
    <w:p w14:paraId="36366BA1" w14:textId="5D67F896" w:rsidR="00E21025" w:rsidRDefault="00BF4D5F">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BF4D5F">
        <w:rPr>
          <w:rFonts w:ascii="Trebuchet MS" w:eastAsia="Trebuchet MS" w:hAnsi="Trebuchet MS" w:cs="Trebuchet MS"/>
          <w:color w:val="000000"/>
        </w:rPr>
        <w:t xml:space="preserve"> “Cross-Border Alliance for Climate-Smart and Green Agriculture in the Black Sea Basin”/ AGREEN </w:t>
      </w:r>
      <w:r w:rsidR="00CD1B68">
        <w:rPr>
          <w:rFonts w:ascii="Trebuchet MS" w:eastAsia="Trebuchet MS" w:hAnsi="Trebuchet MS" w:cs="Trebuchet MS"/>
          <w:color w:val="000000"/>
        </w:rPr>
        <w:t xml:space="preserve"> </w:t>
      </w:r>
      <w:r w:rsidR="00B12BF8" w:rsidRPr="00B12BF8">
        <w:rPr>
          <w:rFonts w:ascii="Trebuchet MS" w:eastAsia="Trebuchet MS" w:hAnsi="Trebuchet MS" w:cs="Trebuchet MS"/>
          <w:color w:val="000000"/>
        </w:rPr>
        <w:t>(</w:t>
      </w:r>
      <w:r w:rsidR="00B12BF8" w:rsidRPr="00BF4D5F">
        <w:rPr>
          <w:rFonts w:ascii="Trebuchet MS" w:eastAsia="Trebuchet MS" w:hAnsi="Trebuchet MS" w:cs="Trebuchet MS"/>
          <w:color w:val="000000"/>
        </w:rPr>
        <w:t>BSB</w:t>
      </w:r>
      <w:r w:rsidR="00B12BF8" w:rsidRPr="00B25EFD">
        <w:rPr>
          <w:rFonts w:ascii="Trebuchet MS" w:eastAsia="Trebuchet MS" w:hAnsi="Trebuchet MS" w:cs="Trebuchet MS"/>
          <w:color w:val="000000"/>
        </w:rPr>
        <w:t>-</w:t>
      </w:r>
      <w:r w:rsidR="00B12BF8" w:rsidRPr="00BF4D5F">
        <w:rPr>
          <w:rFonts w:ascii="Trebuchet MS" w:eastAsia="Trebuchet MS" w:hAnsi="Trebuchet MS" w:cs="Trebuchet MS"/>
          <w:color w:val="000000"/>
        </w:rPr>
        <w:t>1135</w:t>
      </w:r>
      <w:r w:rsidR="00B12BF8" w:rsidRPr="00B12BF8">
        <w:rPr>
          <w:rFonts w:ascii="Trebuchet MS" w:eastAsia="Trebuchet MS" w:hAnsi="Trebuchet MS" w:cs="Trebuchet MS"/>
          <w:color w:val="000000"/>
        </w:rPr>
        <w:t xml:space="preserve">) </w:t>
      </w:r>
      <w:r w:rsidR="00CD1B68">
        <w:rPr>
          <w:rFonts w:ascii="Trebuchet MS" w:eastAsia="Trebuchet MS" w:hAnsi="Trebuchet MS" w:cs="Trebuchet MS"/>
          <w:color w:val="000000"/>
        </w:rPr>
        <w:t>is a project funded under the Joint Operational Programme Black Sea Basin 2014-2020 and implemented by</w:t>
      </w:r>
      <w:r w:rsidR="00FE6286">
        <w:rPr>
          <w:rFonts w:ascii="Trebuchet MS" w:eastAsia="Trebuchet MS" w:hAnsi="Trebuchet MS" w:cs="Trebuchet MS"/>
          <w:color w:val="000000"/>
        </w:rPr>
        <w:t xml:space="preserve"> the</w:t>
      </w:r>
      <w:r w:rsidR="00CD1B68">
        <w:rPr>
          <w:rFonts w:ascii="Trebuchet MS" w:eastAsia="Trebuchet MS" w:hAnsi="Trebuchet MS" w:cs="Trebuchet MS"/>
          <w:color w:val="000000"/>
        </w:rPr>
        <w:t xml:space="preserve"> ICARE Foundation. These Terms of Reference (ToR) have been compiled to guide the external auditors in the </w:t>
      </w:r>
      <w:r w:rsidR="00CD1B68" w:rsidRPr="00324E4D">
        <w:rPr>
          <w:rFonts w:ascii="Trebuchet MS" w:eastAsia="Trebuchet MS" w:hAnsi="Trebuchet MS" w:cs="Trebuchet MS"/>
          <w:color w:val="000000"/>
        </w:rPr>
        <w:t xml:space="preserve">preparation of their Audit </w:t>
      </w:r>
      <w:r w:rsidR="00CD1B68" w:rsidRPr="0046776E">
        <w:rPr>
          <w:rFonts w:ascii="Trebuchet MS" w:eastAsia="Trebuchet MS" w:hAnsi="Trebuchet MS" w:cs="Trebuchet MS"/>
          <w:color w:val="000000"/>
        </w:rPr>
        <w:t>Report</w:t>
      </w:r>
      <w:r w:rsidR="00B12BF8" w:rsidRPr="0046776E">
        <w:rPr>
          <w:rFonts w:ascii="Trebuchet MS" w:eastAsia="Trebuchet MS" w:hAnsi="Trebuchet MS" w:cs="Trebuchet MS"/>
          <w:color w:val="000000"/>
        </w:rPr>
        <w:t>s</w:t>
      </w:r>
      <w:r w:rsidR="00CD1B68">
        <w:rPr>
          <w:rFonts w:ascii="Trebuchet MS" w:eastAsia="Trebuchet MS" w:hAnsi="Trebuchet MS" w:cs="Trebuchet MS"/>
          <w:color w:val="000000"/>
        </w:rPr>
        <w:t xml:space="preserve"> as part of the Interim and Financial Reports.  </w:t>
      </w:r>
    </w:p>
    <w:p w14:paraId="60CBD85A" w14:textId="77777777" w:rsidR="00E21025" w:rsidRDefault="00CD1B68" w:rsidP="006B028C">
      <w:pPr>
        <w:pStyle w:val="Heading1"/>
      </w:pPr>
      <w:bookmarkStart w:id="1" w:name="_Toc75251275"/>
      <w:r>
        <w:t>Main Responsibilities of the Auditor/Controller</w:t>
      </w:r>
      <w:bookmarkEnd w:id="1"/>
    </w:p>
    <w:p w14:paraId="0737DEDF" w14:textId="77777777" w:rsidR="00E21025" w:rsidRDefault="00CD1B6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Expenditure and Revenue Verification is the work elaborated by the Auditor within the scope of these Terms of References. The expenditure and revenue verification shall be performed through the Programme electronic Monitoring System (eMS)</w:t>
      </w:r>
    </w:p>
    <w:p w14:paraId="66EBF5EB" w14:textId="77777777" w:rsidR="00B12BF8" w:rsidRDefault="00B12BF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p>
    <w:p w14:paraId="056DD341" w14:textId="0DE6B64A" w:rsidR="00E21025" w:rsidRDefault="00CD1B6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 xml:space="preserve">The </w:t>
      </w:r>
      <w:r w:rsidRPr="00BC0845">
        <w:rPr>
          <w:rFonts w:ascii="Trebuchet MS" w:eastAsia="Trebuchet MS" w:hAnsi="Trebuchet MS" w:cs="Trebuchet MS"/>
          <w:b/>
          <w:bCs/>
          <w:color w:val="000000"/>
        </w:rPr>
        <w:t>responsibilities</w:t>
      </w:r>
      <w:r>
        <w:rPr>
          <w:rFonts w:ascii="Trebuchet MS" w:eastAsia="Trebuchet MS" w:hAnsi="Trebuchet MS" w:cs="Trebuchet MS"/>
          <w:color w:val="000000"/>
        </w:rPr>
        <w:t xml:space="preserve"> of the external audit services are:</w:t>
      </w:r>
    </w:p>
    <w:p w14:paraId="614E079A" w14:textId="77777777" w:rsidR="00E21025" w:rsidRDefault="00CD1B68">
      <w:pPr>
        <w:widowControl w:val="0"/>
        <w:numPr>
          <w:ilvl w:val="0"/>
          <w:numId w:val="7"/>
        </w:numPr>
        <w:pBdr>
          <w:top w:val="nil"/>
          <w:left w:val="nil"/>
          <w:bottom w:val="nil"/>
          <w:right w:val="nil"/>
          <w:between w:val="nil"/>
        </w:pBdr>
        <w:tabs>
          <w:tab w:val="left" w:pos="180"/>
        </w:tabs>
        <w:spacing w:line="276" w:lineRule="auto"/>
        <w:ind w:left="0" w:right="-20" w:firstLine="0"/>
        <w:jc w:val="both"/>
        <w:rPr>
          <w:rFonts w:ascii="Trebuchet MS" w:eastAsia="Trebuchet MS" w:hAnsi="Trebuchet MS" w:cs="Trebuchet MS"/>
          <w:color w:val="000000"/>
        </w:rPr>
      </w:pPr>
      <w:r>
        <w:rPr>
          <w:rFonts w:ascii="Trebuchet MS" w:eastAsia="Trebuchet MS" w:hAnsi="Trebuchet MS" w:cs="Trebuchet MS"/>
          <w:color w:val="000000"/>
        </w:rPr>
        <w:t>to create an eMS account;</w:t>
      </w:r>
    </w:p>
    <w:p w14:paraId="0986987C" w14:textId="2CA67DE1"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r>
        <w:rPr>
          <w:rFonts w:ascii="Trebuchet MS" w:eastAsia="Trebuchet MS" w:hAnsi="Trebuchet MS" w:cs="Trebuchet MS"/>
          <w:color w:val="000000"/>
        </w:rPr>
        <w:t>to perform the agreed-upon procedures as specified in Section 5 of Instruction to Beneficiaries NO. 15</w:t>
      </w:r>
      <w:r w:rsidR="000205D2">
        <w:rPr>
          <w:rFonts w:ascii="Trebuchet MS" w:eastAsia="Trebuchet MS" w:hAnsi="Trebuchet MS" w:cs="Trebuchet MS"/>
          <w:color w:val="000000"/>
        </w:rPr>
        <w:t xml:space="preserve"> (Revision 2)</w:t>
      </w:r>
      <w:r>
        <w:rPr>
          <w:rFonts w:ascii="Trebuchet MS" w:eastAsia="Trebuchet MS" w:hAnsi="Trebuchet MS" w:cs="Trebuchet MS"/>
          <w:color w:val="000000"/>
        </w:rPr>
        <w:t>;</w:t>
      </w:r>
    </w:p>
    <w:p w14:paraId="0B9471FD"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r>
        <w:rPr>
          <w:rFonts w:ascii="Trebuchet MS" w:eastAsia="Trebuchet MS" w:hAnsi="Trebuchet MS" w:cs="Trebuchet MS"/>
          <w:color w:val="000000"/>
        </w:rPr>
        <w:t>to submit to the Beneficiary a report of factual findings with regard to the specific verification procedures performed in support of the payment requested by the beneficiary with the Interim/Final report;</w:t>
      </w:r>
    </w:p>
    <w:p w14:paraId="58E5BF71"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r>
        <w:rPr>
          <w:rFonts w:ascii="Trebuchet MS" w:eastAsia="Trebuchet MS" w:hAnsi="Trebuchet MS" w:cs="Trebuchet MS"/>
          <w:color w:val="000000"/>
        </w:rPr>
        <w:t>to perform verification on all expenditures and revenues (100%) and as well as the legality and regularity of the declared expenditure. Verification process shall ensure that the expenditure declared is real, accurate, identifiable and verifiable, that the products and services have been delivered and that the expenditures comply with the Programme and EU and national rules;</w:t>
      </w:r>
    </w:p>
    <w:p w14:paraId="00EE254D"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to ask for clarification and validate only the verified costs. In exceptional cases, if the</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Beneficiaries are not able to deliver necessary explanations and additional documents</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as part of the clarifications to the Controller within the set deadline, related costs can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be claimed in the next reporting period;</w:t>
      </w:r>
    </w:p>
    <w:p w14:paraId="4B19A6E1"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to provide expenditure and revenue verification reports and if the case, a Report on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suspected and/or established fraud or corruption through the Programme electronic</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Monitoring System (eMS);</w:t>
      </w:r>
    </w:p>
    <w:p w14:paraId="3223F083"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In case an irregularity may be suspected by the controller, he/she shall include this in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the Expenditure verification report and informs the NA (see art.31.3 of the IR</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897/2014) which shall immediately notify the MA;</w:t>
      </w:r>
    </w:p>
    <w:p w14:paraId="27CEB0AD" w14:textId="77777777" w:rsidR="00E21025" w:rsidRDefault="00CD1B6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the examination shall be performed in accordance with:</w:t>
      </w:r>
    </w:p>
    <w:p w14:paraId="3F5CA395" w14:textId="77777777" w:rsidR="00E21025" w:rsidRDefault="00CD1B68">
      <w:pPr>
        <w:widowControl w:val="0"/>
        <w:numPr>
          <w:ilvl w:val="1"/>
          <w:numId w:val="2"/>
        </w:numPr>
        <w:pBdr>
          <w:top w:val="nil"/>
          <w:left w:val="nil"/>
          <w:bottom w:val="nil"/>
          <w:right w:val="nil"/>
          <w:between w:val="nil"/>
        </w:pBdr>
        <w:tabs>
          <w:tab w:val="left" w:pos="180"/>
          <w:tab w:val="left" w:pos="2250"/>
          <w:tab w:val="left" w:pos="3912"/>
          <w:tab w:val="left" w:pos="5216"/>
          <w:tab w:val="left" w:pos="6521"/>
          <w:tab w:val="left" w:pos="7825"/>
        </w:tabs>
        <w:ind w:left="630" w:hanging="450"/>
        <w:jc w:val="both"/>
        <w:rPr>
          <w:rFonts w:ascii="Trebuchet MS" w:eastAsia="Trebuchet MS" w:hAnsi="Trebuchet MS" w:cs="Trebuchet MS"/>
          <w:color w:val="000000"/>
          <w:sz w:val="22"/>
          <w:szCs w:val="22"/>
        </w:rPr>
      </w:pPr>
      <w:r>
        <w:rPr>
          <w:rFonts w:ascii="Trebuchet MS" w:eastAsia="Trebuchet MS" w:hAnsi="Trebuchet MS" w:cs="Trebuchet MS"/>
          <w:color w:val="000000"/>
        </w:rPr>
        <w:t>the International Standard on Related Services (‘ISRS’) 4400 Engagements to</w:t>
      </w:r>
      <w:r>
        <w:rPr>
          <w:rFonts w:ascii="Trebuchet MS" w:eastAsia="Trebuchet MS" w:hAnsi="Trebuchet MS" w:cs="Trebuchet MS"/>
          <w:color w:val="000000"/>
          <w:sz w:val="22"/>
          <w:szCs w:val="22"/>
        </w:rPr>
        <w:br/>
      </w:r>
      <w:r>
        <w:rPr>
          <w:rFonts w:ascii="Trebuchet MS" w:eastAsia="Trebuchet MS" w:hAnsi="Trebuchet MS" w:cs="Trebuchet MS"/>
          <w:color w:val="000000"/>
        </w:rPr>
        <w:t>perform Agreed-upon Procedures regarding Financial Information as promulgated by</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the IFAC;</w:t>
      </w:r>
    </w:p>
    <w:p w14:paraId="5FFC5096" w14:textId="77777777" w:rsidR="00E21025" w:rsidRDefault="00CD1B68">
      <w:pPr>
        <w:widowControl w:val="0"/>
        <w:numPr>
          <w:ilvl w:val="1"/>
          <w:numId w:val="2"/>
        </w:numPr>
        <w:pBdr>
          <w:top w:val="nil"/>
          <w:left w:val="nil"/>
          <w:bottom w:val="nil"/>
          <w:right w:val="nil"/>
          <w:between w:val="nil"/>
        </w:pBdr>
        <w:tabs>
          <w:tab w:val="left" w:pos="180"/>
          <w:tab w:val="left" w:pos="2250"/>
          <w:tab w:val="left" w:pos="3912"/>
          <w:tab w:val="left" w:pos="5216"/>
          <w:tab w:val="left" w:pos="6521"/>
          <w:tab w:val="left" w:pos="7825"/>
        </w:tabs>
        <w:ind w:left="630" w:hanging="450"/>
        <w:jc w:val="both"/>
        <w:rPr>
          <w:rFonts w:ascii="Trebuchet MS" w:eastAsia="Trebuchet MS" w:hAnsi="Trebuchet MS" w:cs="Trebuchet MS"/>
          <w:color w:val="000000"/>
          <w:sz w:val="22"/>
          <w:szCs w:val="22"/>
        </w:rPr>
      </w:pPr>
      <w:r>
        <w:rPr>
          <w:rFonts w:ascii="Trebuchet MS" w:eastAsia="Trebuchet MS" w:hAnsi="Trebuchet MS" w:cs="Trebuchet MS"/>
          <w:color w:val="000000"/>
        </w:rPr>
        <w:t>the IFAC Code of Ethics for Professional Accountants, developed and issued by</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IFAC’s International Ethics Standards Board for Accountants (IESBA).</w:t>
      </w:r>
    </w:p>
    <w:p w14:paraId="6DAC72F1" w14:textId="77777777" w:rsidR="00E21025" w:rsidRDefault="00CD1B68" w:rsidP="006B028C">
      <w:pPr>
        <w:pStyle w:val="Heading1"/>
      </w:pPr>
      <w:bookmarkStart w:id="2" w:name="_Toc75251276"/>
      <w:r>
        <w:t>Background of the Project</w:t>
      </w:r>
      <w:bookmarkEnd w:id="2"/>
    </w:p>
    <w:p w14:paraId="3C506596" w14:textId="75D19DCC" w:rsidR="001A025C" w:rsidRPr="001A025C" w:rsidRDefault="00313D35"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The BSB</w:t>
      </w:r>
      <w:r w:rsidR="004F45EE">
        <w:rPr>
          <w:rFonts w:ascii="Trebuchet MS" w:eastAsia="Trebuchet MS" w:hAnsi="Trebuchet MS" w:cs="Trebuchet MS"/>
          <w:color w:val="000000"/>
        </w:rPr>
        <w:t>-</w:t>
      </w:r>
      <w:r>
        <w:rPr>
          <w:rFonts w:ascii="Trebuchet MS" w:eastAsia="Trebuchet MS" w:hAnsi="Trebuchet MS" w:cs="Trebuchet MS"/>
          <w:color w:val="000000"/>
        </w:rPr>
        <w:t>1135</w:t>
      </w:r>
      <w:r w:rsidR="004F45EE">
        <w:rPr>
          <w:rFonts w:ascii="Trebuchet MS" w:eastAsia="Trebuchet MS" w:hAnsi="Trebuchet MS" w:cs="Trebuchet MS"/>
          <w:color w:val="000000"/>
        </w:rPr>
        <w:t xml:space="preserve"> (</w:t>
      </w:r>
      <w:r>
        <w:rPr>
          <w:rFonts w:ascii="Trebuchet MS" w:eastAsia="Trebuchet MS" w:hAnsi="Trebuchet MS" w:cs="Trebuchet MS"/>
          <w:color w:val="000000"/>
        </w:rPr>
        <w:t>AGREEN</w:t>
      </w:r>
      <w:r w:rsidR="004F45EE">
        <w:rPr>
          <w:rFonts w:ascii="Trebuchet MS" w:eastAsia="Trebuchet MS" w:hAnsi="Trebuchet MS" w:cs="Trebuchet MS"/>
          <w:color w:val="000000"/>
        </w:rPr>
        <w:t>)</w:t>
      </w:r>
      <w:r w:rsidR="00CD1B68">
        <w:rPr>
          <w:rFonts w:ascii="Trebuchet MS" w:eastAsia="Trebuchet MS" w:hAnsi="Trebuchet MS" w:cs="Trebuchet MS"/>
          <w:color w:val="000000"/>
        </w:rPr>
        <w:t xml:space="preserve"> project </w:t>
      </w:r>
      <w:r w:rsidR="001A025C" w:rsidRPr="001A025C">
        <w:rPr>
          <w:rFonts w:ascii="Trebuchet MS" w:eastAsia="Trebuchet MS" w:hAnsi="Trebuchet MS" w:cs="Trebuchet MS"/>
          <w:color w:val="000000"/>
        </w:rPr>
        <w:t>aims to build capacities for networking and transnational knowledge transfer of the development of clim</w:t>
      </w:r>
      <w:r w:rsidR="004F45EE">
        <w:rPr>
          <w:rFonts w:ascii="Trebuchet MS" w:eastAsia="Trebuchet MS" w:hAnsi="Trebuchet MS" w:cs="Trebuchet MS"/>
          <w:color w:val="000000"/>
        </w:rPr>
        <w:t>at</w:t>
      </w:r>
      <w:r w:rsidR="001A025C" w:rsidRPr="001A025C">
        <w:rPr>
          <w:rFonts w:ascii="Trebuchet MS" w:eastAsia="Trebuchet MS" w:hAnsi="Trebuchet MS" w:cs="Trebuchet MS"/>
          <w:color w:val="000000"/>
        </w:rPr>
        <w:t xml:space="preserve">e-smart agriculture in the Black Sea Basin, in view of increasing the trade opportunities, economic and </w:t>
      </w:r>
      <w:r w:rsidR="001A025C" w:rsidRPr="001A025C">
        <w:rPr>
          <w:rFonts w:ascii="Trebuchet MS" w:eastAsia="Trebuchet MS" w:hAnsi="Trebuchet MS" w:cs="Trebuchet MS"/>
          <w:color w:val="000000"/>
        </w:rPr>
        <w:lastRenderedPageBreak/>
        <w:t>social performance of the sector as a development driver in the Black Sea Basin. It pools the efforts of higher education institutions who lead in applied research for agriculture and agri-business – Dobrudzha  Agrarian and Business School (BG), Ovidius University of Constanta (RO), Tekirdag Namik Kemal University (TR), International Centre for Agribusiness Research and Education (AR), a business support organization – ELKANA (GE) and a sectoral agency - Development Agency of Eastern Thessaloniki Local Authorities (GR).</w:t>
      </w:r>
    </w:p>
    <w:p w14:paraId="7355FE0F"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p>
    <w:p w14:paraId="45008C18"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The complementary expertise and target-group outreach of AGREEN partners is to guarantee the achievement of the project targets and the delivery of sustainable outcomes, which include:</w:t>
      </w:r>
    </w:p>
    <w:p w14:paraId="410B5E4B"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*a community of practice (COP) and Alliance of organizations for regional branding, internet connectivity and learning in climate-smart agriculture;</w:t>
      </w:r>
    </w:p>
    <w:p w14:paraId="6C2D3A76"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*regional brand for agricultural products originating in the Black Sea Basin and produced in a climate-smart way;</w:t>
      </w:r>
    </w:p>
    <w:p w14:paraId="1E28AB31"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*interactive map of logistic centres for wholesale and retail trade in sustainably delivered agricultural produce from the BSB;</w:t>
      </w:r>
    </w:p>
    <w:p w14:paraId="193C470D"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*climate-smart crop models, adapted to the environmental, social and economic conditions in the BSB region;</w:t>
      </w:r>
    </w:p>
    <w:p w14:paraId="387E85CE"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*Internet Platform for liaising sustainable producers;</w:t>
      </w:r>
    </w:p>
    <w:p w14:paraId="68DFFFA2"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*Integrative blended mobility training “Entrepreneurship for Climate-smart Agriculture in the BSB;</w:t>
      </w:r>
    </w:p>
    <w:p w14:paraId="745ED4D9" w14:textId="77777777" w:rsidR="001A025C" w:rsidRPr="001A025C" w:rsidRDefault="001A025C" w:rsidP="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*3 international business conferences on climate-smart agriculture.</w:t>
      </w:r>
    </w:p>
    <w:p w14:paraId="21227816" w14:textId="0E20C930" w:rsidR="001A025C" w:rsidRDefault="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sidRPr="001A025C">
        <w:rPr>
          <w:rFonts w:ascii="Trebuchet MS" w:eastAsia="Trebuchet MS" w:hAnsi="Trebuchet MS" w:cs="Trebuchet MS"/>
          <w:color w:val="000000"/>
        </w:rPr>
        <w:t>The project is funded by the Joint Operational Program for Cross-Border Cooperation under the European Neighborhood Instrument "Black Sea Basin 2014-2020", under Priority 1.2 "Increasing cross-border opportunities for trade and modernization of agriculture and related sectors" and lasts 30 months /from 01.06.2020 to 30.11.2022/. The total budget of the project is: 799 279.60 Euro /</w:t>
      </w:r>
      <w:r w:rsidR="005E0550" w:rsidRPr="005E0550">
        <w:rPr>
          <w:rFonts w:ascii="Trebuchet MS" w:eastAsia="Trebuchet MS" w:hAnsi="Trebuchet MS" w:cs="Trebuchet MS"/>
          <w:color w:val="000000"/>
        </w:rPr>
        <w:t>509</w:t>
      </w:r>
      <w:r w:rsidR="00186BC3">
        <w:rPr>
          <w:rFonts w:ascii="Trebuchet MS" w:eastAsia="Trebuchet MS" w:hAnsi="Trebuchet MS" w:cs="Trebuchet MS"/>
          <w:color w:val="000000"/>
        </w:rPr>
        <w:t xml:space="preserve"> </w:t>
      </w:r>
      <w:r w:rsidR="005E0550" w:rsidRPr="005E0550">
        <w:rPr>
          <w:rFonts w:ascii="Trebuchet MS" w:eastAsia="Trebuchet MS" w:hAnsi="Trebuchet MS" w:cs="Trebuchet MS"/>
          <w:color w:val="000000"/>
        </w:rPr>
        <w:t>476</w:t>
      </w:r>
      <w:r w:rsidR="00186BC3">
        <w:rPr>
          <w:rFonts w:ascii="Trebuchet MS" w:eastAsia="Trebuchet MS" w:hAnsi="Trebuchet MS" w:cs="Trebuchet MS"/>
          <w:color w:val="000000"/>
        </w:rPr>
        <w:t xml:space="preserve"> </w:t>
      </w:r>
      <w:r w:rsidR="005E0550" w:rsidRPr="005E0550">
        <w:rPr>
          <w:rFonts w:ascii="Trebuchet MS" w:eastAsia="Trebuchet MS" w:hAnsi="Trebuchet MS" w:cs="Trebuchet MS"/>
          <w:color w:val="000000"/>
        </w:rPr>
        <w:t>802.632 AMD</w:t>
      </w:r>
      <w:r w:rsidRPr="001A025C">
        <w:rPr>
          <w:rFonts w:ascii="Trebuchet MS" w:eastAsia="Trebuchet MS" w:hAnsi="Trebuchet MS" w:cs="Trebuchet MS"/>
          <w:color w:val="000000"/>
        </w:rPr>
        <w:t xml:space="preserve">, InforEuro, </w:t>
      </w:r>
      <w:r w:rsidR="005E0550">
        <w:rPr>
          <w:rFonts w:ascii="Trebuchet MS" w:eastAsia="Trebuchet MS" w:hAnsi="Trebuchet MS" w:cs="Trebuchet MS"/>
          <w:color w:val="000000"/>
        </w:rPr>
        <w:t>June</w:t>
      </w:r>
      <w:r w:rsidR="004F45EE">
        <w:rPr>
          <w:rFonts w:ascii="Trebuchet MS" w:eastAsia="Trebuchet MS" w:hAnsi="Trebuchet MS" w:cs="Trebuchet MS"/>
          <w:color w:val="000000"/>
        </w:rPr>
        <w:t xml:space="preserve"> 202</w:t>
      </w:r>
      <w:r w:rsidR="005E0550">
        <w:rPr>
          <w:rFonts w:ascii="Trebuchet MS" w:eastAsia="Trebuchet MS" w:hAnsi="Trebuchet MS" w:cs="Trebuchet MS"/>
          <w:color w:val="000000"/>
        </w:rPr>
        <w:t>1</w:t>
      </w:r>
      <w:r w:rsidRPr="001A025C">
        <w:rPr>
          <w:rFonts w:ascii="Trebuchet MS" w:eastAsia="Trebuchet MS" w:hAnsi="Trebuchet MS" w:cs="Trebuchet MS"/>
          <w:color w:val="000000"/>
        </w:rPr>
        <w:t>/.</w:t>
      </w:r>
    </w:p>
    <w:p w14:paraId="01A87F25" w14:textId="77777777" w:rsidR="001A025C" w:rsidRDefault="001A025C">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p>
    <w:p w14:paraId="5A2090AB" w14:textId="77777777" w:rsidR="00E21025" w:rsidRDefault="00CD1B68" w:rsidP="006B028C">
      <w:pPr>
        <w:pStyle w:val="Heading1"/>
      </w:pPr>
      <w:bookmarkStart w:id="3" w:name="_Toc75251277"/>
      <w:r>
        <w:t>Scope of the Audit</w:t>
      </w:r>
      <w:bookmarkEnd w:id="3"/>
      <w:r>
        <w:t xml:space="preserve"> </w:t>
      </w:r>
    </w:p>
    <w:p w14:paraId="2E5AE1F0" w14:textId="5E8B0DA4" w:rsidR="00E21025" w:rsidRPr="0046776E" w:rsidRDefault="00CD1B68">
      <w:pPr>
        <w:jc w:val="both"/>
        <w:rPr>
          <w:rFonts w:ascii="Trebuchet MS" w:eastAsia="Trebuchet MS" w:hAnsi="Trebuchet MS" w:cs="Trebuchet MS"/>
        </w:rPr>
      </w:pPr>
      <w:r>
        <w:rPr>
          <w:rFonts w:ascii="Trebuchet MS" w:eastAsia="Trebuchet MS" w:hAnsi="Trebuchet MS" w:cs="Trebuchet MS"/>
        </w:rPr>
        <w:t>Expenditure and Revenue Verification should be conducted twice during the entire project period (</w:t>
      </w:r>
      <w:r w:rsidRPr="0046776E">
        <w:rPr>
          <w:rFonts w:ascii="Trebuchet MS" w:eastAsia="Trebuchet MS" w:hAnsi="Trebuchet MS" w:cs="Trebuchet MS"/>
        </w:rPr>
        <w:t xml:space="preserve">from </w:t>
      </w:r>
      <w:r w:rsidR="00786D31" w:rsidRPr="0046776E">
        <w:rPr>
          <w:rFonts w:ascii="Trebuchet MS" w:eastAsia="Trebuchet MS" w:hAnsi="Trebuchet MS" w:cs="Trebuchet MS"/>
        </w:rPr>
        <w:t>01.06.2020 to 30.11.2022</w:t>
      </w:r>
      <w:r w:rsidRPr="0046776E">
        <w:rPr>
          <w:rFonts w:ascii="Trebuchet MS" w:eastAsia="Trebuchet MS" w:hAnsi="Trebuchet MS" w:cs="Trebuchet MS"/>
        </w:rPr>
        <w:t>):</w:t>
      </w:r>
    </w:p>
    <w:p w14:paraId="179723DF" w14:textId="77777777" w:rsidR="002535AB" w:rsidRPr="0046776E" w:rsidRDefault="002535AB">
      <w:pPr>
        <w:jc w:val="both"/>
        <w:rPr>
          <w:rFonts w:ascii="Trebuchet MS" w:eastAsia="Trebuchet MS" w:hAnsi="Trebuchet MS" w:cs="Trebuchet MS"/>
        </w:rPr>
      </w:pPr>
    </w:p>
    <w:p w14:paraId="6F9A8AA7" w14:textId="77777777" w:rsidR="00E21025" w:rsidRPr="0046776E" w:rsidRDefault="00CD1B68" w:rsidP="002535AB">
      <w:pPr>
        <w:ind w:left="360"/>
        <w:jc w:val="both"/>
        <w:rPr>
          <w:rFonts w:ascii="Trebuchet MS" w:eastAsia="Trebuchet MS" w:hAnsi="Trebuchet MS" w:cs="Trebuchet MS"/>
        </w:rPr>
      </w:pPr>
      <w:r w:rsidRPr="0046776E">
        <w:rPr>
          <w:rFonts w:ascii="Trebuchet MS" w:eastAsia="Trebuchet MS" w:hAnsi="Trebuchet MS" w:cs="Trebuchet MS"/>
        </w:rPr>
        <w:t>1. Interim report</w:t>
      </w:r>
    </w:p>
    <w:p w14:paraId="16C61A0A" w14:textId="584ED75E" w:rsidR="00E21025" w:rsidRPr="0046776E" w:rsidRDefault="00CD1B6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sidRPr="0046776E">
        <w:rPr>
          <w:rFonts w:ascii="Trebuchet MS" w:eastAsia="Trebuchet MS" w:hAnsi="Trebuchet MS" w:cs="Trebuchet MS"/>
          <w:color w:val="000000"/>
        </w:rPr>
        <w:t>Once the project has used at least 70% of the first pre-financing or</w:t>
      </w:r>
    </w:p>
    <w:p w14:paraId="48E19E5D" w14:textId="1C47ECF1" w:rsidR="00E21025" w:rsidRPr="0046776E" w:rsidRDefault="00CD1B6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sidRPr="0046776E">
        <w:rPr>
          <w:rFonts w:ascii="Trebuchet MS" w:eastAsia="Trebuchet MS" w:hAnsi="Trebuchet MS" w:cs="Trebuchet MS"/>
          <w:color w:val="000000"/>
        </w:rPr>
        <w:t>if half of the implementation period has elapsed</w:t>
      </w:r>
      <w:r w:rsidR="001F1018" w:rsidRPr="0046776E">
        <w:rPr>
          <w:rFonts w:ascii="Trebuchet MS" w:eastAsia="Trebuchet MS" w:hAnsi="Trebuchet MS" w:cs="Trebuchet MS"/>
          <w:color w:val="000000"/>
        </w:rPr>
        <w:t xml:space="preserve">: </w:t>
      </w:r>
      <w:r w:rsidRPr="0046776E">
        <w:rPr>
          <w:rFonts w:ascii="Trebuchet MS" w:eastAsia="Trebuchet MS" w:hAnsi="Trebuchet MS" w:cs="Trebuchet MS"/>
          <w:color w:val="000000"/>
        </w:rPr>
        <w:t xml:space="preserve">from </w:t>
      </w:r>
      <w:r w:rsidR="00127DE4" w:rsidRPr="0046776E">
        <w:rPr>
          <w:rFonts w:ascii="Trebuchet MS" w:eastAsia="Trebuchet MS" w:hAnsi="Trebuchet MS" w:cs="Trebuchet MS"/>
          <w:color w:val="000000"/>
        </w:rPr>
        <w:t>01</w:t>
      </w:r>
      <w:r w:rsidRPr="0046776E">
        <w:rPr>
          <w:rFonts w:ascii="Trebuchet MS" w:eastAsia="Trebuchet MS" w:hAnsi="Trebuchet MS" w:cs="Trebuchet MS"/>
          <w:color w:val="000000"/>
        </w:rPr>
        <w:t xml:space="preserve"> </w:t>
      </w:r>
      <w:r w:rsidR="00127DE4" w:rsidRPr="0046776E">
        <w:rPr>
          <w:rFonts w:ascii="Trebuchet MS" w:eastAsia="Trebuchet MS" w:hAnsi="Trebuchet MS" w:cs="Trebuchet MS"/>
          <w:color w:val="000000"/>
        </w:rPr>
        <w:t>August</w:t>
      </w:r>
      <w:r w:rsidRPr="0046776E">
        <w:rPr>
          <w:rFonts w:ascii="Trebuchet MS" w:eastAsia="Trebuchet MS" w:hAnsi="Trebuchet MS" w:cs="Trebuchet MS"/>
          <w:color w:val="000000"/>
        </w:rPr>
        <w:t xml:space="preserve"> 202</w:t>
      </w:r>
      <w:r w:rsidR="00127DE4" w:rsidRPr="0046776E">
        <w:rPr>
          <w:rFonts w:ascii="Trebuchet MS" w:eastAsia="Trebuchet MS" w:hAnsi="Trebuchet MS" w:cs="Trebuchet MS"/>
          <w:color w:val="000000"/>
        </w:rPr>
        <w:t>1</w:t>
      </w:r>
      <w:r w:rsidRPr="0046776E">
        <w:rPr>
          <w:rFonts w:ascii="Trebuchet MS" w:eastAsia="Trebuchet MS" w:hAnsi="Trebuchet MS" w:cs="Trebuchet MS"/>
          <w:color w:val="000000"/>
        </w:rPr>
        <w:t xml:space="preserve"> to </w:t>
      </w:r>
      <w:r w:rsidR="00434115" w:rsidRPr="0046776E">
        <w:rPr>
          <w:rFonts w:ascii="Trebuchet MS" w:eastAsia="Trebuchet MS" w:hAnsi="Trebuchet MS" w:cs="Trebuchet MS"/>
          <w:color w:val="000000"/>
        </w:rPr>
        <w:t>3</w:t>
      </w:r>
      <w:r w:rsidR="00127DE4" w:rsidRPr="0046776E">
        <w:rPr>
          <w:rFonts w:ascii="Trebuchet MS" w:eastAsia="Trebuchet MS" w:hAnsi="Trebuchet MS" w:cs="Trebuchet MS"/>
          <w:color w:val="000000"/>
        </w:rPr>
        <w:t xml:space="preserve">1 </w:t>
      </w:r>
      <w:r w:rsidR="00434115" w:rsidRPr="0046776E">
        <w:rPr>
          <w:rFonts w:ascii="Trebuchet MS" w:eastAsia="Trebuchet MS" w:hAnsi="Trebuchet MS" w:cs="Trebuchet MS"/>
          <w:color w:val="000000"/>
        </w:rPr>
        <w:t xml:space="preserve">August </w:t>
      </w:r>
      <w:r w:rsidR="008F26A1" w:rsidRPr="0046776E">
        <w:rPr>
          <w:rFonts w:ascii="Trebuchet MS" w:eastAsia="Trebuchet MS" w:hAnsi="Trebuchet MS" w:cs="Trebuchet MS"/>
          <w:color w:val="000000"/>
        </w:rPr>
        <w:t>2021,</w:t>
      </w:r>
    </w:p>
    <w:p w14:paraId="0E59A59B" w14:textId="77777777" w:rsidR="002535AB" w:rsidRPr="0046776E" w:rsidRDefault="002535AB" w:rsidP="002535AB">
      <w:pPr>
        <w:widowControl w:val="0"/>
        <w:pBdr>
          <w:top w:val="nil"/>
          <w:left w:val="nil"/>
          <w:bottom w:val="nil"/>
          <w:right w:val="nil"/>
          <w:between w:val="nil"/>
        </w:pBdr>
        <w:ind w:left="720"/>
        <w:jc w:val="both"/>
        <w:rPr>
          <w:rFonts w:ascii="Trebuchet MS" w:eastAsia="Trebuchet MS" w:hAnsi="Trebuchet MS" w:cs="Trebuchet MS"/>
          <w:color w:val="000000"/>
        </w:rPr>
      </w:pPr>
    </w:p>
    <w:p w14:paraId="1285407C" w14:textId="77777777" w:rsidR="00E21025" w:rsidRDefault="00CD1B68">
      <w:pPr>
        <w:ind w:left="360"/>
        <w:jc w:val="both"/>
        <w:rPr>
          <w:rFonts w:ascii="Trebuchet MS" w:eastAsia="Trebuchet MS" w:hAnsi="Trebuchet MS" w:cs="Trebuchet MS"/>
        </w:rPr>
      </w:pPr>
      <w:r>
        <w:rPr>
          <w:rFonts w:ascii="Trebuchet MS" w:eastAsia="Trebuchet MS" w:hAnsi="Trebuchet MS" w:cs="Trebuchet MS"/>
        </w:rPr>
        <w:t>2. Financial Report</w:t>
      </w:r>
    </w:p>
    <w:p w14:paraId="1D07A1B3" w14:textId="33DF5CD1" w:rsidR="00E21025" w:rsidRPr="00821D27" w:rsidRDefault="00CD1B6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Covering the entire period of the project, </w:t>
      </w:r>
      <w:r w:rsidRPr="00821D27">
        <w:rPr>
          <w:rFonts w:ascii="Trebuchet MS" w:eastAsia="Trebuchet MS" w:hAnsi="Trebuchet MS" w:cs="Trebuchet MS"/>
          <w:color w:val="000000"/>
        </w:rPr>
        <w:t xml:space="preserve">from </w:t>
      </w:r>
      <w:r w:rsidR="00AD4C67" w:rsidRPr="00821D27">
        <w:rPr>
          <w:rFonts w:ascii="Trebuchet MS" w:eastAsia="Trebuchet MS" w:hAnsi="Trebuchet MS" w:cs="Trebuchet MS"/>
          <w:color w:val="000000"/>
        </w:rPr>
        <w:t>0</w:t>
      </w:r>
      <w:r w:rsidRPr="00821D27">
        <w:rPr>
          <w:rFonts w:ascii="Trebuchet MS" w:eastAsia="Trebuchet MS" w:hAnsi="Trebuchet MS" w:cs="Trebuchet MS"/>
          <w:color w:val="000000"/>
        </w:rPr>
        <w:t>1 Ju</w:t>
      </w:r>
      <w:r w:rsidR="00AD4C67" w:rsidRPr="00821D27">
        <w:rPr>
          <w:rFonts w:ascii="Trebuchet MS" w:eastAsia="Trebuchet MS" w:hAnsi="Trebuchet MS" w:cs="Trebuchet MS"/>
          <w:color w:val="000000"/>
        </w:rPr>
        <w:t>ne</w:t>
      </w:r>
      <w:r w:rsidRPr="00821D27">
        <w:rPr>
          <w:rFonts w:ascii="Trebuchet MS" w:eastAsia="Trebuchet MS" w:hAnsi="Trebuchet MS" w:cs="Trebuchet MS"/>
          <w:color w:val="000000"/>
        </w:rPr>
        <w:t xml:space="preserve"> 2020 to </w:t>
      </w:r>
      <w:r w:rsidR="00AD4C67" w:rsidRPr="00821D27">
        <w:rPr>
          <w:rFonts w:ascii="Trebuchet MS" w:eastAsia="Trebuchet MS" w:hAnsi="Trebuchet MS" w:cs="Trebuchet MS"/>
          <w:color w:val="000000"/>
        </w:rPr>
        <w:t>3</w:t>
      </w:r>
      <w:r w:rsidRPr="00821D27">
        <w:rPr>
          <w:rFonts w:ascii="Trebuchet MS" w:eastAsia="Trebuchet MS" w:hAnsi="Trebuchet MS" w:cs="Trebuchet MS"/>
          <w:color w:val="000000"/>
        </w:rPr>
        <w:t xml:space="preserve">0 </w:t>
      </w:r>
      <w:r w:rsidR="00AD4C67" w:rsidRPr="00821D27">
        <w:rPr>
          <w:rFonts w:ascii="Trebuchet MS" w:eastAsia="Trebuchet MS" w:hAnsi="Trebuchet MS" w:cs="Trebuchet MS"/>
          <w:color w:val="000000"/>
        </w:rPr>
        <w:t>November</w:t>
      </w:r>
      <w:r w:rsidRPr="00821D27">
        <w:rPr>
          <w:rFonts w:ascii="Trebuchet MS" w:eastAsia="Trebuchet MS" w:hAnsi="Trebuchet MS" w:cs="Trebuchet MS"/>
          <w:color w:val="000000"/>
        </w:rPr>
        <w:t xml:space="preserve"> 2022. </w:t>
      </w:r>
    </w:p>
    <w:p w14:paraId="48D322E6" w14:textId="77777777" w:rsidR="00E21025" w:rsidRDefault="00CD1B68" w:rsidP="006B028C">
      <w:pPr>
        <w:pStyle w:val="Heading1"/>
      </w:pPr>
      <w:bookmarkStart w:id="4" w:name="_Toc75251278"/>
      <w:r>
        <w:lastRenderedPageBreak/>
        <w:t>Work plan</w:t>
      </w:r>
      <w:bookmarkEnd w:id="4"/>
    </w:p>
    <w:p w14:paraId="66EEA758" w14:textId="1C1DB38B" w:rsidR="00E21025" w:rsidRDefault="00CD1B68">
      <w:pPr>
        <w:jc w:val="both"/>
        <w:rPr>
          <w:rFonts w:ascii="Trebuchet MS" w:eastAsia="Trebuchet MS" w:hAnsi="Trebuchet MS" w:cs="Trebuchet MS"/>
        </w:rPr>
      </w:pPr>
      <w:r>
        <w:rPr>
          <w:rFonts w:ascii="Trebuchet MS" w:eastAsia="Trebuchet MS" w:hAnsi="Trebuchet MS" w:cs="Trebuchet MS"/>
        </w:rPr>
        <w:t>The audit shall be carried out in the ICARE’s office in Yerevan and comprise the investigation of vouchers, accounts, invoices and bank statements</w:t>
      </w:r>
      <w:r w:rsidR="00F20C13">
        <w:rPr>
          <w:rFonts w:ascii="Trebuchet MS" w:eastAsia="Trebuchet MS" w:hAnsi="Trebuchet MS" w:cs="Trebuchet MS"/>
        </w:rPr>
        <w:t xml:space="preserve"> in accordance with the </w:t>
      </w:r>
      <w:r w:rsidR="00F20C13">
        <w:rPr>
          <w:rFonts w:ascii="Trebuchet MS" w:eastAsia="Trebuchet MS" w:hAnsi="Trebuchet MS" w:cs="Trebuchet MS"/>
          <w:color w:val="000000"/>
        </w:rPr>
        <w:t>Instruction to Beneficiaries NO. 15</w:t>
      </w:r>
      <w:r w:rsidR="000205D2">
        <w:rPr>
          <w:rFonts w:ascii="Trebuchet MS" w:eastAsia="Trebuchet MS" w:hAnsi="Trebuchet MS" w:cs="Trebuchet MS"/>
          <w:color w:val="000000"/>
        </w:rPr>
        <w:t xml:space="preserve"> (Revision 2)</w:t>
      </w:r>
      <w:r>
        <w:rPr>
          <w:rFonts w:ascii="Trebuchet MS" w:eastAsia="Trebuchet MS" w:hAnsi="Trebuchet MS" w:cs="Trebuchet MS"/>
        </w:rPr>
        <w:t>.</w:t>
      </w:r>
    </w:p>
    <w:p w14:paraId="6C96DA58" w14:textId="2032ECCC" w:rsidR="00E21025" w:rsidRDefault="00CD1B68">
      <w:pPr>
        <w:jc w:val="both"/>
        <w:rPr>
          <w:rFonts w:ascii="Trebuchet MS" w:eastAsia="Trebuchet MS" w:hAnsi="Trebuchet MS" w:cs="Trebuchet MS"/>
          <w:color w:val="000000"/>
        </w:rPr>
      </w:pPr>
      <w:r>
        <w:rPr>
          <w:rFonts w:ascii="Trebuchet MS" w:eastAsia="Trebuchet MS" w:hAnsi="Trebuchet MS" w:cs="Trebuchet MS"/>
        </w:rPr>
        <w:t xml:space="preserve">The first audit must be carried </w:t>
      </w:r>
      <w:r>
        <w:rPr>
          <w:rFonts w:ascii="Trebuchet MS" w:eastAsia="Trebuchet MS" w:hAnsi="Trebuchet MS" w:cs="Trebuchet MS"/>
          <w:color w:val="000000"/>
        </w:rPr>
        <w:t>within 90 days following the end of the reporting period</w:t>
      </w:r>
      <w:r>
        <w:rPr>
          <w:rFonts w:ascii="Trebuchet MS" w:eastAsia="Trebuchet MS" w:hAnsi="Trebuchet MS" w:cs="Trebuchet MS"/>
        </w:rPr>
        <w:t xml:space="preserve"> and the second audit report should be carried out </w:t>
      </w:r>
      <w:r>
        <w:rPr>
          <w:rFonts w:ascii="Trebuchet MS" w:eastAsia="Trebuchet MS" w:hAnsi="Trebuchet MS" w:cs="Trebuchet MS"/>
          <w:color w:val="000000"/>
        </w:rPr>
        <w:t>6 months after the end of the implementation period.</w:t>
      </w:r>
    </w:p>
    <w:p w14:paraId="5CB31E82" w14:textId="77777777" w:rsidR="002535AB" w:rsidRDefault="002535AB">
      <w:pPr>
        <w:jc w:val="both"/>
        <w:rPr>
          <w:rFonts w:ascii="Trebuchet MS" w:eastAsia="Trebuchet MS" w:hAnsi="Trebuchet MS" w:cs="Trebuchet MS"/>
        </w:rPr>
      </w:pPr>
    </w:p>
    <w:p w14:paraId="72435A13" w14:textId="77777777" w:rsidR="00E21025" w:rsidRDefault="00CD1B68" w:rsidP="006B028C">
      <w:pPr>
        <w:pStyle w:val="Heading1"/>
      </w:pPr>
      <w:bookmarkStart w:id="5" w:name="_Toc75251279"/>
      <w:r>
        <w:t>Required Expertise</w:t>
      </w:r>
      <w:bookmarkEnd w:id="5"/>
    </w:p>
    <w:p w14:paraId="1CE391B3" w14:textId="7B39DF2F" w:rsidR="00E21025" w:rsidRDefault="00CD1B68">
      <w:pPr>
        <w:tabs>
          <w:tab w:val="left" w:pos="1560"/>
        </w:tabs>
        <w:jc w:val="both"/>
        <w:rPr>
          <w:rFonts w:ascii="Trebuchet MS" w:eastAsia="Trebuchet MS" w:hAnsi="Trebuchet MS" w:cs="Trebuchet MS"/>
        </w:rPr>
      </w:pPr>
      <w:r>
        <w:rPr>
          <w:rFonts w:ascii="Trebuchet MS" w:eastAsia="Trebuchet MS" w:hAnsi="Trebuchet MS" w:cs="Trebuchet MS"/>
        </w:rPr>
        <w:t>The minimum requirement</w:t>
      </w:r>
      <w:r w:rsidR="001E5802">
        <w:rPr>
          <w:rFonts w:ascii="Trebuchet MS" w:eastAsia="Trebuchet MS" w:hAnsi="Trebuchet MS" w:cs="Trebuchet MS"/>
        </w:rPr>
        <w:t>s</w:t>
      </w:r>
      <w:r>
        <w:rPr>
          <w:rFonts w:ascii="Trebuchet MS" w:eastAsia="Trebuchet MS" w:hAnsi="Trebuchet MS" w:cs="Trebuchet MS"/>
        </w:rPr>
        <w:t xml:space="preserve"> for the Auditor are as follows: </w:t>
      </w:r>
    </w:p>
    <w:p w14:paraId="6159512C" w14:textId="77777777" w:rsidR="00E21025" w:rsidRDefault="00CD1B6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The auditor must be in the list of controllers in Armenia declared by the Ministry of Finance of the Republic of Armenia carrying out the expenditure verification performed within the projects funded by Joint Operational Programme Black Sea Basin 2014-2020</w:t>
      </w:r>
    </w:p>
    <w:p w14:paraId="3A8BFA53" w14:textId="77777777" w:rsidR="00E21025" w:rsidRDefault="00CD1B6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 xml:space="preserve">The auditor must be completely impartial and independent from all aspects of management or financial interests in the entity being audited. </w:t>
      </w:r>
    </w:p>
    <w:p w14:paraId="270F06DD" w14:textId="77777777" w:rsidR="00E21025" w:rsidRDefault="00CD1B6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 xml:space="preserve">The auditor must not have been involved in the operation’s accounting or have any financial or close business relationships with any senior participant in the management of the entity.  </w:t>
      </w:r>
    </w:p>
    <w:p w14:paraId="0687156B" w14:textId="77777777" w:rsidR="00E21025" w:rsidRDefault="00CD1B6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The auditor must not personally be connected in any way with the senior management of the organization being audited. The auditor is required to disclose any relationship that might possibly compromise his/her independence.</w:t>
      </w:r>
    </w:p>
    <w:p w14:paraId="074D6824" w14:textId="77777777" w:rsidR="00E21025" w:rsidRDefault="00CD1B68" w:rsidP="006B028C">
      <w:pPr>
        <w:pStyle w:val="Heading1"/>
      </w:pPr>
      <w:bookmarkStart w:id="6" w:name="_Toc75251280"/>
      <w:r>
        <w:t>Mandate</w:t>
      </w:r>
      <w:bookmarkEnd w:id="6"/>
    </w:p>
    <w:p w14:paraId="3FA0DE62" w14:textId="77777777" w:rsidR="00E21025" w:rsidRDefault="00CD1B68">
      <w:pPr>
        <w:jc w:val="both"/>
        <w:rPr>
          <w:rFonts w:ascii="Trebuchet MS" w:eastAsia="Trebuchet MS" w:hAnsi="Trebuchet MS" w:cs="Trebuchet MS"/>
        </w:rPr>
      </w:pPr>
      <w:r>
        <w:rPr>
          <w:rFonts w:ascii="Trebuchet MS" w:eastAsia="Trebuchet MS" w:hAnsi="Trebuchet MS" w:cs="Trebuchet MS"/>
        </w:rPr>
        <w:t>The Foundation will provide the Auditor with full and complete access at any time to all relevant records and documents (including books of account, legal agreements, minutes of meetings, correspondence, bank records, invoices and contracts, etc.) and employees involved in the project implementation process. The auditor has a right of access to banks, consultants, contractors and other persons or firms engaged by the project management.</w:t>
      </w:r>
    </w:p>
    <w:p w14:paraId="19801D03" w14:textId="77777777" w:rsidR="00E21025" w:rsidRDefault="00E21025">
      <w:pPr>
        <w:rPr>
          <w:rFonts w:ascii="Trebuchet MS" w:eastAsia="Trebuchet MS" w:hAnsi="Trebuchet MS" w:cs="Trebuchet MS"/>
        </w:rPr>
      </w:pPr>
    </w:p>
    <w:p w14:paraId="62E5B389" w14:textId="77777777" w:rsidR="00E21025" w:rsidRDefault="00CD1B68" w:rsidP="006B028C">
      <w:pPr>
        <w:pStyle w:val="Heading1"/>
      </w:pPr>
      <w:bookmarkStart w:id="7" w:name="_Toc75251281"/>
      <w:r>
        <w:t>Timing and Schedule</w:t>
      </w:r>
      <w:bookmarkEnd w:id="7"/>
      <w:r>
        <w:t xml:space="preserve"> </w:t>
      </w:r>
    </w:p>
    <w:p w14:paraId="2125787F" w14:textId="77777777" w:rsidR="00E21025" w:rsidRDefault="00E21025">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tbl>
      <w:tblPr>
        <w:tblStyle w:val="TableGridLight"/>
        <w:tblW w:w="9757" w:type="dxa"/>
        <w:tblLayout w:type="fixed"/>
        <w:tblLook w:val="0400" w:firstRow="0" w:lastRow="0" w:firstColumn="0" w:lastColumn="0" w:noHBand="0" w:noVBand="1"/>
      </w:tblPr>
      <w:tblGrid>
        <w:gridCol w:w="4878"/>
        <w:gridCol w:w="2520"/>
        <w:gridCol w:w="2359"/>
      </w:tblGrid>
      <w:tr w:rsidR="00E21025" w14:paraId="3BA7D449" w14:textId="77777777" w:rsidTr="00F0535C">
        <w:tc>
          <w:tcPr>
            <w:tcW w:w="4878" w:type="dxa"/>
          </w:tcPr>
          <w:p w14:paraId="358C5EED" w14:textId="53A81801" w:rsidR="00E21025" w:rsidRDefault="00CD1B68">
            <w:pPr>
              <w:spacing w:line="276" w:lineRule="auto"/>
              <w:rPr>
                <w:rFonts w:ascii="Trebuchet MS" w:eastAsia="Trebuchet MS" w:hAnsi="Trebuchet MS" w:cs="Trebuchet MS"/>
                <w:b/>
                <w:u w:val="single"/>
              </w:rPr>
            </w:pPr>
            <w:r>
              <w:rPr>
                <w:rFonts w:ascii="Trebuchet MS" w:eastAsia="Trebuchet MS" w:hAnsi="Trebuchet MS" w:cs="Trebuchet MS"/>
                <w:b/>
                <w:u w:val="single"/>
              </w:rPr>
              <w:t xml:space="preserve">Activity schedule for the </w:t>
            </w:r>
            <w:r w:rsidRPr="00E92524">
              <w:rPr>
                <w:rFonts w:ascii="Trebuchet MS" w:eastAsia="Trebuchet MS" w:hAnsi="Trebuchet MS" w:cs="Trebuchet MS"/>
                <w:b/>
                <w:u w:val="single"/>
              </w:rPr>
              <w:t>1</w:t>
            </w:r>
            <w:r w:rsidRPr="00E92524">
              <w:rPr>
                <w:rFonts w:ascii="Trebuchet MS" w:eastAsia="Trebuchet MS" w:hAnsi="Trebuchet MS" w:cs="Trebuchet MS"/>
                <w:b/>
                <w:u w:val="single"/>
                <w:vertAlign w:val="superscript"/>
              </w:rPr>
              <w:t>st</w:t>
            </w:r>
            <w:r>
              <w:rPr>
                <w:rFonts w:ascii="Trebuchet MS" w:eastAsia="Trebuchet MS" w:hAnsi="Trebuchet MS" w:cs="Trebuchet MS"/>
                <w:b/>
                <w:u w:val="single"/>
              </w:rPr>
              <w:t xml:space="preserve"> </w:t>
            </w:r>
            <w:r w:rsidR="00BB07CF">
              <w:rPr>
                <w:rFonts w:ascii="Trebuchet MS" w:eastAsia="Trebuchet MS" w:hAnsi="Trebuchet MS" w:cs="Trebuchet MS"/>
                <w:b/>
                <w:u w:val="single"/>
              </w:rPr>
              <w:t xml:space="preserve">(Interim) </w:t>
            </w:r>
            <w:r>
              <w:rPr>
                <w:rFonts w:ascii="Trebuchet MS" w:eastAsia="Trebuchet MS" w:hAnsi="Trebuchet MS" w:cs="Trebuchet MS"/>
                <w:b/>
                <w:u w:val="single"/>
              </w:rPr>
              <w:t>Audit</w:t>
            </w:r>
          </w:p>
        </w:tc>
        <w:tc>
          <w:tcPr>
            <w:tcW w:w="2520" w:type="dxa"/>
          </w:tcPr>
          <w:p w14:paraId="65228C2D" w14:textId="77777777" w:rsidR="00E21025" w:rsidRPr="001B563A" w:rsidRDefault="00CD1B68">
            <w:pPr>
              <w:spacing w:line="276" w:lineRule="auto"/>
              <w:rPr>
                <w:rFonts w:ascii="Trebuchet MS" w:eastAsia="Trebuchet MS" w:hAnsi="Trebuchet MS" w:cs="Trebuchet MS"/>
              </w:rPr>
            </w:pPr>
            <w:r w:rsidRPr="001B563A">
              <w:rPr>
                <w:rFonts w:ascii="Trebuchet MS" w:eastAsia="Trebuchet MS" w:hAnsi="Trebuchet MS" w:cs="Trebuchet MS"/>
              </w:rPr>
              <w:t>Until</w:t>
            </w:r>
          </w:p>
        </w:tc>
        <w:tc>
          <w:tcPr>
            <w:tcW w:w="2359" w:type="dxa"/>
          </w:tcPr>
          <w:p w14:paraId="796891A1" w14:textId="77777777" w:rsidR="00E21025" w:rsidRPr="001B563A" w:rsidRDefault="00CD1B68">
            <w:pPr>
              <w:spacing w:line="276" w:lineRule="auto"/>
              <w:rPr>
                <w:rFonts w:ascii="Trebuchet MS" w:eastAsia="Trebuchet MS" w:hAnsi="Trebuchet MS" w:cs="Trebuchet MS"/>
              </w:rPr>
            </w:pPr>
            <w:r w:rsidRPr="001B563A">
              <w:rPr>
                <w:rFonts w:ascii="Trebuchet MS" w:eastAsia="Trebuchet MS" w:hAnsi="Trebuchet MS" w:cs="Trebuchet MS"/>
              </w:rPr>
              <w:t>To / from</w:t>
            </w:r>
          </w:p>
        </w:tc>
      </w:tr>
      <w:tr w:rsidR="00E21025" w14:paraId="494BCBE0" w14:textId="77777777" w:rsidTr="00F0535C">
        <w:tc>
          <w:tcPr>
            <w:tcW w:w="4878" w:type="dxa"/>
          </w:tcPr>
          <w:p w14:paraId="3087C5AB"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t>Letter/Expression of interest/offer</w:t>
            </w:r>
          </w:p>
        </w:tc>
        <w:tc>
          <w:tcPr>
            <w:tcW w:w="2520" w:type="dxa"/>
          </w:tcPr>
          <w:p w14:paraId="63B70018" w14:textId="1FFDF8F9" w:rsidR="00E21025" w:rsidRPr="001B563A" w:rsidRDefault="00186BC3">
            <w:pPr>
              <w:spacing w:line="276" w:lineRule="auto"/>
              <w:rPr>
                <w:rFonts w:ascii="Trebuchet MS" w:eastAsia="Trebuchet MS" w:hAnsi="Trebuchet MS" w:cs="Trebuchet MS"/>
              </w:rPr>
            </w:pPr>
            <w:r>
              <w:rPr>
                <w:rFonts w:ascii="Trebuchet MS" w:eastAsia="Trebuchet MS" w:hAnsi="Trebuchet MS" w:cs="Trebuchet MS"/>
              </w:rPr>
              <w:t>0</w:t>
            </w:r>
            <w:r w:rsidR="00D156B6">
              <w:rPr>
                <w:rFonts w:ascii="Trebuchet MS" w:eastAsia="Trebuchet MS" w:hAnsi="Trebuchet MS" w:cs="Trebuchet MS"/>
              </w:rPr>
              <w:t>6</w:t>
            </w:r>
            <w:r>
              <w:rPr>
                <w:rFonts w:ascii="Trebuchet MS" w:eastAsia="Trebuchet MS" w:hAnsi="Trebuchet MS" w:cs="Trebuchet MS"/>
              </w:rPr>
              <w:t xml:space="preserve"> July 2021</w:t>
            </w:r>
          </w:p>
        </w:tc>
        <w:tc>
          <w:tcPr>
            <w:tcW w:w="2359" w:type="dxa"/>
          </w:tcPr>
          <w:p w14:paraId="7E8B83CA"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t>ICARE / Auditor</w:t>
            </w:r>
          </w:p>
        </w:tc>
      </w:tr>
      <w:tr w:rsidR="00E21025" w14:paraId="24ADE39E" w14:textId="77777777" w:rsidTr="00F0535C">
        <w:tc>
          <w:tcPr>
            <w:tcW w:w="4878" w:type="dxa"/>
          </w:tcPr>
          <w:p w14:paraId="7BD93500"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t>Signed contract between auditor and ICARE</w:t>
            </w:r>
          </w:p>
        </w:tc>
        <w:tc>
          <w:tcPr>
            <w:tcW w:w="2520" w:type="dxa"/>
          </w:tcPr>
          <w:p w14:paraId="56D33F07" w14:textId="269AF46F" w:rsidR="00E21025" w:rsidRPr="00DF6D6E" w:rsidRDefault="003C67EC">
            <w:pPr>
              <w:spacing w:line="276" w:lineRule="auto"/>
              <w:rPr>
                <w:rFonts w:ascii="Trebuchet MS" w:eastAsia="Trebuchet MS" w:hAnsi="Trebuchet MS" w:cs="Trebuchet MS"/>
              </w:rPr>
            </w:pPr>
            <w:r>
              <w:rPr>
                <w:rFonts w:ascii="Trebuchet MS" w:eastAsia="Trebuchet MS" w:hAnsi="Trebuchet MS" w:cs="Trebuchet MS"/>
              </w:rPr>
              <w:t>20</w:t>
            </w:r>
            <w:r w:rsidR="00CD1B68" w:rsidRPr="00DF6D6E">
              <w:rPr>
                <w:rFonts w:ascii="Trebuchet MS" w:eastAsia="Trebuchet MS" w:hAnsi="Trebuchet MS" w:cs="Trebuchet MS"/>
              </w:rPr>
              <w:t xml:space="preserve"> </w:t>
            </w:r>
            <w:r w:rsidR="00E42E78" w:rsidRPr="00DF6D6E">
              <w:rPr>
                <w:rFonts w:ascii="Trebuchet MS" w:eastAsia="Trebuchet MS" w:hAnsi="Trebuchet MS" w:cs="Trebuchet MS"/>
              </w:rPr>
              <w:t>Ju</w:t>
            </w:r>
            <w:r w:rsidR="00D61495" w:rsidRPr="00DF6D6E">
              <w:rPr>
                <w:rFonts w:ascii="Trebuchet MS" w:eastAsia="Trebuchet MS" w:hAnsi="Trebuchet MS" w:cs="Trebuchet MS"/>
              </w:rPr>
              <w:t>ly</w:t>
            </w:r>
            <w:r w:rsidR="00CD1B68" w:rsidRPr="00DF6D6E">
              <w:rPr>
                <w:rFonts w:ascii="Trebuchet MS" w:eastAsia="Trebuchet MS" w:hAnsi="Trebuchet MS" w:cs="Trebuchet MS"/>
              </w:rPr>
              <w:t xml:space="preserve"> 2021</w:t>
            </w:r>
          </w:p>
        </w:tc>
        <w:tc>
          <w:tcPr>
            <w:tcW w:w="2359" w:type="dxa"/>
          </w:tcPr>
          <w:p w14:paraId="0125DD78" w14:textId="7BC7585E" w:rsidR="00E21025" w:rsidRPr="00DF6D6E" w:rsidRDefault="001B563A">
            <w:pPr>
              <w:spacing w:line="276" w:lineRule="auto"/>
              <w:rPr>
                <w:rFonts w:ascii="Trebuchet MS" w:eastAsia="Trebuchet MS" w:hAnsi="Trebuchet MS" w:cs="Trebuchet MS"/>
              </w:rPr>
            </w:pPr>
            <w:r w:rsidRPr="00DF6D6E">
              <w:rPr>
                <w:rFonts w:ascii="Trebuchet MS" w:eastAsia="Trebuchet MS" w:hAnsi="Trebuchet MS" w:cs="Trebuchet MS"/>
              </w:rPr>
              <w:t>Auditor / ICARE</w:t>
            </w:r>
          </w:p>
        </w:tc>
      </w:tr>
      <w:tr w:rsidR="00E21025" w14:paraId="10E55E65" w14:textId="77777777" w:rsidTr="00F0535C">
        <w:tc>
          <w:tcPr>
            <w:tcW w:w="4878" w:type="dxa"/>
          </w:tcPr>
          <w:p w14:paraId="3E01DF85" w14:textId="73DE64B0" w:rsidR="00E21025" w:rsidRDefault="00CD1B68">
            <w:pPr>
              <w:spacing w:line="276" w:lineRule="auto"/>
              <w:rPr>
                <w:rFonts w:ascii="Trebuchet MS" w:eastAsia="Trebuchet MS" w:hAnsi="Trebuchet MS" w:cs="Trebuchet MS"/>
              </w:rPr>
            </w:pPr>
            <w:r>
              <w:rPr>
                <w:rFonts w:ascii="Trebuchet MS" w:eastAsia="Trebuchet MS" w:hAnsi="Trebuchet MS" w:cs="Trebuchet MS"/>
              </w:rPr>
              <w:t xml:space="preserve">Auditor will receive the complete financial report (including list of expenses to be audited) </w:t>
            </w:r>
          </w:p>
        </w:tc>
        <w:tc>
          <w:tcPr>
            <w:tcW w:w="2520" w:type="dxa"/>
          </w:tcPr>
          <w:p w14:paraId="438ED8B5" w14:textId="413D6AB4" w:rsidR="00E21025" w:rsidRPr="001B563A" w:rsidRDefault="001B563A" w:rsidP="001B563A">
            <w:pPr>
              <w:jc w:val="both"/>
              <w:rPr>
                <w:rFonts w:ascii="Trebuchet MS" w:eastAsia="Trebuchet MS" w:hAnsi="Trebuchet MS" w:cs="Trebuchet MS"/>
              </w:rPr>
            </w:pPr>
            <w:r w:rsidRPr="001B563A">
              <w:rPr>
                <w:rFonts w:ascii="Trebuchet MS" w:eastAsia="Trebuchet MS" w:hAnsi="Trebuchet MS" w:cs="Trebuchet MS"/>
              </w:rPr>
              <w:t>20</w:t>
            </w:r>
            <w:r w:rsidR="00E42E78" w:rsidRPr="001B563A">
              <w:rPr>
                <w:rFonts w:ascii="Trebuchet MS" w:eastAsia="Trebuchet MS" w:hAnsi="Trebuchet MS" w:cs="Trebuchet MS"/>
              </w:rPr>
              <w:t xml:space="preserve"> September</w:t>
            </w:r>
            <w:r w:rsidR="00CD1B68" w:rsidRPr="001B563A">
              <w:rPr>
                <w:rFonts w:ascii="Trebuchet MS" w:eastAsia="Trebuchet MS" w:hAnsi="Trebuchet MS" w:cs="Trebuchet MS"/>
              </w:rPr>
              <w:t xml:space="preserve"> </w:t>
            </w:r>
            <w:r w:rsidR="00E42E78" w:rsidRPr="001B563A">
              <w:rPr>
                <w:rFonts w:ascii="Trebuchet MS" w:eastAsia="Trebuchet MS" w:hAnsi="Trebuchet MS" w:cs="Trebuchet MS"/>
              </w:rPr>
              <w:t>2021</w:t>
            </w:r>
          </w:p>
        </w:tc>
        <w:tc>
          <w:tcPr>
            <w:tcW w:w="2359" w:type="dxa"/>
          </w:tcPr>
          <w:p w14:paraId="5A1C75F0" w14:textId="7A49DAE1" w:rsidR="00E21025" w:rsidRDefault="001B563A">
            <w:pPr>
              <w:spacing w:line="276" w:lineRule="auto"/>
              <w:rPr>
                <w:rFonts w:ascii="Trebuchet MS" w:eastAsia="Trebuchet MS" w:hAnsi="Trebuchet MS" w:cs="Trebuchet MS"/>
              </w:rPr>
            </w:pPr>
            <w:r>
              <w:rPr>
                <w:rFonts w:ascii="Trebuchet MS" w:eastAsia="Trebuchet MS" w:hAnsi="Trebuchet MS" w:cs="Trebuchet MS"/>
              </w:rPr>
              <w:t xml:space="preserve">ICARE / </w:t>
            </w:r>
            <w:r w:rsidR="00CD1B68">
              <w:rPr>
                <w:rFonts w:ascii="Trebuchet MS" w:eastAsia="Trebuchet MS" w:hAnsi="Trebuchet MS" w:cs="Trebuchet MS"/>
              </w:rPr>
              <w:t xml:space="preserve">Auditor </w:t>
            </w:r>
          </w:p>
        </w:tc>
      </w:tr>
      <w:tr w:rsidR="00E21025" w14:paraId="6197E74C" w14:textId="77777777" w:rsidTr="00F0535C">
        <w:trPr>
          <w:trHeight w:val="433"/>
        </w:trPr>
        <w:tc>
          <w:tcPr>
            <w:tcW w:w="4878" w:type="dxa"/>
          </w:tcPr>
          <w:p w14:paraId="4A62F2E0"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t>Conducting Audit</w:t>
            </w:r>
          </w:p>
        </w:tc>
        <w:tc>
          <w:tcPr>
            <w:tcW w:w="2520" w:type="dxa"/>
          </w:tcPr>
          <w:p w14:paraId="510C5F54" w14:textId="13752FCC" w:rsidR="00E21025" w:rsidRPr="001B563A" w:rsidRDefault="001B563A">
            <w:pPr>
              <w:spacing w:line="276" w:lineRule="auto"/>
              <w:rPr>
                <w:rFonts w:ascii="Trebuchet MS" w:eastAsia="Trebuchet MS" w:hAnsi="Trebuchet MS" w:cs="Trebuchet MS"/>
              </w:rPr>
            </w:pPr>
            <w:r w:rsidRPr="001B563A">
              <w:rPr>
                <w:rFonts w:ascii="Trebuchet MS" w:eastAsia="Trebuchet MS" w:hAnsi="Trebuchet MS" w:cs="Trebuchet MS"/>
              </w:rPr>
              <w:t>11 October 2021</w:t>
            </w:r>
          </w:p>
        </w:tc>
        <w:tc>
          <w:tcPr>
            <w:tcW w:w="2359" w:type="dxa"/>
          </w:tcPr>
          <w:p w14:paraId="62B1FF31" w14:textId="271CF325" w:rsidR="00E21025" w:rsidRDefault="001B563A">
            <w:pPr>
              <w:spacing w:line="276" w:lineRule="auto"/>
              <w:rPr>
                <w:rFonts w:ascii="Trebuchet MS" w:eastAsia="Trebuchet MS" w:hAnsi="Trebuchet MS" w:cs="Trebuchet MS"/>
              </w:rPr>
            </w:pPr>
            <w:r>
              <w:rPr>
                <w:rFonts w:ascii="Trebuchet MS" w:eastAsia="Trebuchet MS" w:hAnsi="Trebuchet MS" w:cs="Trebuchet MS"/>
              </w:rPr>
              <w:t>Auditor / ICARE</w:t>
            </w:r>
          </w:p>
        </w:tc>
      </w:tr>
      <w:tr w:rsidR="00E21025" w14:paraId="4E035489" w14:textId="77777777" w:rsidTr="00F0535C">
        <w:tc>
          <w:tcPr>
            <w:tcW w:w="4878" w:type="dxa"/>
          </w:tcPr>
          <w:p w14:paraId="1B91290D"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lastRenderedPageBreak/>
              <w:t xml:space="preserve">Finalization of and transmission of the final audit report </w:t>
            </w:r>
          </w:p>
        </w:tc>
        <w:tc>
          <w:tcPr>
            <w:tcW w:w="2520" w:type="dxa"/>
          </w:tcPr>
          <w:p w14:paraId="04AA854C" w14:textId="68DDE176" w:rsidR="00E21025" w:rsidRPr="001B563A" w:rsidRDefault="001B563A" w:rsidP="001B563A">
            <w:pPr>
              <w:spacing w:line="276" w:lineRule="auto"/>
              <w:rPr>
                <w:rFonts w:ascii="Trebuchet MS" w:eastAsia="Trebuchet MS" w:hAnsi="Trebuchet MS" w:cs="Trebuchet MS"/>
              </w:rPr>
            </w:pPr>
            <w:r w:rsidRPr="001B563A">
              <w:rPr>
                <w:rFonts w:ascii="Trebuchet MS" w:eastAsia="Trebuchet MS" w:hAnsi="Trebuchet MS" w:cs="Trebuchet MS"/>
              </w:rPr>
              <w:t>15 October 2021</w:t>
            </w:r>
          </w:p>
        </w:tc>
        <w:tc>
          <w:tcPr>
            <w:tcW w:w="2359" w:type="dxa"/>
          </w:tcPr>
          <w:p w14:paraId="1CC85F79" w14:textId="77777777" w:rsidR="00E21025" w:rsidRDefault="00CD1B68">
            <w:pPr>
              <w:spacing w:line="276" w:lineRule="auto"/>
              <w:rPr>
                <w:rFonts w:ascii="Trebuchet MS" w:eastAsia="Trebuchet MS" w:hAnsi="Trebuchet MS" w:cs="Trebuchet MS"/>
              </w:rPr>
            </w:pPr>
            <w:r>
              <w:rPr>
                <w:rFonts w:ascii="Trebuchet MS" w:eastAsia="Trebuchet MS" w:hAnsi="Trebuchet MS" w:cs="Trebuchet MS"/>
              </w:rPr>
              <w:t>ICARE, Joint Technical Secretariat/ Auditor</w:t>
            </w:r>
          </w:p>
        </w:tc>
      </w:tr>
    </w:tbl>
    <w:p w14:paraId="70CEF2B8" w14:textId="62A259F5" w:rsidR="00E21025" w:rsidRDefault="00E21025">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p w14:paraId="0961FCED" w14:textId="0F30B950" w:rsidR="00BB07CF" w:rsidRDefault="00BB07CF">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p w14:paraId="339A8A4C" w14:textId="77777777" w:rsidR="00A37073" w:rsidRDefault="00A37073">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tbl>
      <w:tblPr>
        <w:tblStyle w:val="TableGridLight"/>
        <w:tblW w:w="9757" w:type="dxa"/>
        <w:tblLayout w:type="fixed"/>
        <w:tblLook w:val="0400" w:firstRow="0" w:lastRow="0" w:firstColumn="0" w:lastColumn="0" w:noHBand="0" w:noVBand="1"/>
      </w:tblPr>
      <w:tblGrid>
        <w:gridCol w:w="4878"/>
        <w:gridCol w:w="2520"/>
        <w:gridCol w:w="2359"/>
      </w:tblGrid>
      <w:tr w:rsidR="00BF44D5" w14:paraId="739F9418" w14:textId="77777777" w:rsidTr="00F0535C">
        <w:tc>
          <w:tcPr>
            <w:tcW w:w="4878" w:type="dxa"/>
          </w:tcPr>
          <w:p w14:paraId="4EDDE892" w14:textId="77777777" w:rsidR="00BF44D5" w:rsidRDefault="00BF44D5" w:rsidP="00964C30">
            <w:pPr>
              <w:spacing w:line="276" w:lineRule="auto"/>
              <w:rPr>
                <w:rFonts w:ascii="Trebuchet MS" w:eastAsia="Trebuchet MS" w:hAnsi="Trebuchet MS" w:cs="Trebuchet MS"/>
                <w:b/>
                <w:u w:val="single"/>
              </w:rPr>
            </w:pPr>
            <w:r>
              <w:rPr>
                <w:rFonts w:ascii="Trebuchet MS" w:eastAsia="Trebuchet MS" w:hAnsi="Trebuchet MS" w:cs="Trebuchet MS"/>
                <w:b/>
                <w:u w:val="single"/>
              </w:rPr>
              <w:t xml:space="preserve">Activity schedule for </w:t>
            </w:r>
            <w:r w:rsidRPr="00186BC3">
              <w:rPr>
                <w:rFonts w:ascii="Trebuchet MS" w:eastAsia="Trebuchet MS" w:hAnsi="Trebuchet MS" w:cs="Trebuchet MS"/>
                <w:b/>
                <w:u w:val="single"/>
              </w:rPr>
              <w:t>the 2</w:t>
            </w:r>
            <w:r w:rsidRPr="00186BC3">
              <w:rPr>
                <w:rFonts w:ascii="Trebuchet MS" w:eastAsia="Trebuchet MS" w:hAnsi="Trebuchet MS" w:cs="Trebuchet MS"/>
                <w:b/>
                <w:u w:val="single"/>
                <w:vertAlign w:val="superscript"/>
              </w:rPr>
              <w:t>nd</w:t>
            </w:r>
            <w:r w:rsidRPr="00186BC3">
              <w:rPr>
                <w:rFonts w:ascii="Trebuchet MS" w:eastAsia="Trebuchet MS" w:hAnsi="Trebuchet MS" w:cs="Trebuchet MS"/>
                <w:b/>
                <w:u w:val="single"/>
              </w:rPr>
              <w:t xml:space="preserve"> (Final) Audit</w:t>
            </w:r>
          </w:p>
        </w:tc>
        <w:tc>
          <w:tcPr>
            <w:tcW w:w="2520" w:type="dxa"/>
          </w:tcPr>
          <w:p w14:paraId="3230032E" w14:textId="77777777" w:rsidR="00BF44D5" w:rsidRPr="001B563A" w:rsidRDefault="00BF44D5" w:rsidP="00964C30">
            <w:pPr>
              <w:spacing w:line="276" w:lineRule="auto"/>
              <w:rPr>
                <w:rFonts w:ascii="Trebuchet MS" w:eastAsia="Trebuchet MS" w:hAnsi="Trebuchet MS" w:cs="Trebuchet MS"/>
              </w:rPr>
            </w:pPr>
            <w:r w:rsidRPr="001B563A">
              <w:rPr>
                <w:rFonts w:ascii="Trebuchet MS" w:eastAsia="Trebuchet MS" w:hAnsi="Trebuchet MS" w:cs="Trebuchet MS"/>
              </w:rPr>
              <w:t>Until</w:t>
            </w:r>
          </w:p>
        </w:tc>
        <w:tc>
          <w:tcPr>
            <w:tcW w:w="2359" w:type="dxa"/>
          </w:tcPr>
          <w:p w14:paraId="76F6C2E4" w14:textId="77777777" w:rsidR="00BF44D5" w:rsidRPr="001B563A" w:rsidRDefault="00BF44D5" w:rsidP="00964C30">
            <w:pPr>
              <w:spacing w:line="276" w:lineRule="auto"/>
              <w:rPr>
                <w:rFonts w:ascii="Trebuchet MS" w:eastAsia="Trebuchet MS" w:hAnsi="Trebuchet MS" w:cs="Trebuchet MS"/>
              </w:rPr>
            </w:pPr>
            <w:r w:rsidRPr="001B563A">
              <w:rPr>
                <w:rFonts w:ascii="Trebuchet MS" w:eastAsia="Trebuchet MS" w:hAnsi="Trebuchet MS" w:cs="Trebuchet MS"/>
              </w:rPr>
              <w:t>To / from</w:t>
            </w:r>
          </w:p>
        </w:tc>
      </w:tr>
      <w:tr w:rsidR="00BF44D5" w14:paraId="3DA4DAEE" w14:textId="77777777" w:rsidTr="00F0535C">
        <w:tc>
          <w:tcPr>
            <w:tcW w:w="4878" w:type="dxa"/>
          </w:tcPr>
          <w:p w14:paraId="4C0152E1"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 xml:space="preserve">Auditor will receive the complete financial report (including list of expenses to be audited) </w:t>
            </w:r>
          </w:p>
        </w:tc>
        <w:tc>
          <w:tcPr>
            <w:tcW w:w="2520" w:type="dxa"/>
          </w:tcPr>
          <w:p w14:paraId="69D56CCF" w14:textId="77777777" w:rsidR="00BF44D5" w:rsidRPr="00186BC3" w:rsidRDefault="00BF44D5" w:rsidP="00964C30">
            <w:pPr>
              <w:jc w:val="both"/>
              <w:rPr>
                <w:rFonts w:ascii="Trebuchet MS" w:eastAsia="Trebuchet MS" w:hAnsi="Trebuchet MS" w:cs="Trebuchet MS"/>
              </w:rPr>
            </w:pPr>
            <w:r w:rsidRPr="00186BC3">
              <w:rPr>
                <w:rFonts w:ascii="Trebuchet MS" w:eastAsia="Trebuchet MS" w:hAnsi="Trebuchet MS" w:cs="Trebuchet MS"/>
              </w:rPr>
              <w:t>23 December 2022</w:t>
            </w:r>
          </w:p>
        </w:tc>
        <w:tc>
          <w:tcPr>
            <w:tcW w:w="2359" w:type="dxa"/>
          </w:tcPr>
          <w:p w14:paraId="3BBC30B1"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 xml:space="preserve">ICARE / Auditor </w:t>
            </w:r>
          </w:p>
        </w:tc>
      </w:tr>
      <w:tr w:rsidR="00BF44D5" w14:paraId="749CBD2B" w14:textId="77777777" w:rsidTr="00F0535C">
        <w:trPr>
          <w:trHeight w:val="433"/>
        </w:trPr>
        <w:tc>
          <w:tcPr>
            <w:tcW w:w="4878" w:type="dxa"/>
          </w:tcPr>
          <w:p w14:paraId="786FB420"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Conducting Audit</w:t>
            </w:r>
          </w:p>
        </w:tc>
        <w:tc>
          <w:tcPr>
            <w:tcW w:w="2520" w:type="dxa"/>
          </w:tcPr>
          <w:p w14:paraId="705E1D64" w14:textId="77777777" w:rsidR="00BF44D5" w:rsidRPr="00186BC3" w:rsidRDefault="00BF44D5" w:rsidP="00964C30">
            <w:pPr>
              <w:spacing w:line="276" w:lineRule="auto"/>
              <w:rPr>
                <w:rFonts w:ascii="Trebuchet MS" w:eastAsia="Trebuchet MS" w:hAnsi="Trebuchet MS" w:cs="Trebuchet MS"/>
              </w:rPr>
            </w:pPr>
            <w:r w:rsidRPr="00186BC3">
              <w:rPr>
                <w:rFonts w:ascii="Trebuchet MS" w:eastAsia="Trebuchet MS" w:hAnsi="Trebuchet MS" w:cs="Trebuchet MS"/>
              </w:rPr>
              <w:t>31 January 2022</w:t>
            </w:r>
          </w:p>
        </w:tc>
        <w:tc>
          <w:tcPr>
            <w:tcW w:w="2359" w:type="dxa"/>
          </w:tcPr>
          <w:p w14:paraId="659A8993"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Auditor / ICARE</w:t>
            </w:r>
          </w:p>
        </w:tc>
      </w:tr>
      <w:tr w:rsidR="00BF44D5" w14:paraId="7E1C6839" w14:textId="77777777" w:rsidTr="00F0535C">
        <w:tc>
          <w:tcPr>
            <w:tcW w:w="4878" w:type="dxa"/>
          </w:tcPr>
          <w:p w14:paraId="3C12029F"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 xml:space="preserve">Finalization of and transmission of the final audit report </w:t>
            </w:r>
          </w:p>
        </w:tc>
        <w:tc>
          <w:tcPr>
            <w:tcW w:w="2520" w:type="dxa"/>
          </w:tcPr>
          <w:p w14:paraId="19FB6C19" w14:textId="77777777" w:rsidR="00BF44D5" w:rsidRPr="00186BC3" w:rsidRDefault="00BF44D5" w:rsidP="00964C30">
            <w:pPr>
              <w:spacing w:line="276" w:lineRule="auto"/>
              <w:rPr>
                <w:rFonts w:ascii="Trebuchet MS" w:eastAsia="Trebuchet MS" w:hAnsi="Trebuchet MS" w:cs="Trebuchet MS"/>
              </w:rPr>
            </w:pPr>
            <w:r w:rsidRPr="00186BC3">
              <w:rPr>
                <w:rFonts w:ascii="Trebuchet MS" w:eastAsia="Trebuchet MS" w:hAnsi="Trebuchet MS" w:cs="Trebuchet MS"/>
              </w:rPr>
              <w:t>08 February 2022</w:t>
            </w:r>
          </w:p>
        </w:tc>
        <w:tc>
          <w:tcPr>
            <w:tcW w:w="2359" w:type="dxa"/>
          </w:tcPr>
          <w:p w14:paraId="5D6EC8DB" w14:textId="77777777" w:rsidR="00BF44D5" w:rsidRDefault="00BF44D5" w:rsidP="00964C30">
            <w:pPr>
              <w:spacing w:line="276" w:lineRule="auto"/>
              <w:rPr>
                <w:rFonts w:ascii="Trebuchet MS" w:eastAsia="Trebuchet MS" w:hAnsi="Trebuchet MS" w:cs="Trebuchet MS"/>
              </w:rPr>
            </w:pPr>
            <w:r>
              <w:rPr>
                <w:rFonts w:ascii="Trebuchet MS" w:eastAsia="Trebuchet MS" w:hAnsi="Trebuchet MS" w:cs="Trebuchet MS"/>
              </w:rPr>
              <w:t>ICARE, Joint Technical Secretariat/ Auditor</w:t>
            </w:r>
          </w:p>
        </w:tc>
      </w:tr>
    </w:tbl>
    <w:p w14:paraId="22D75DC7" w14:textId="77777777" w:rsidR="00BF44D5" w:rsidRDefault="00BF44D5" w:rsidP="00BF44D5">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p w14:paraId="3B355391" w14:textId="5472496F" w:rsidR="00BF44D5" w:rsidRDefault="00BF44D5" w:rsidP="00186BC3">
      <w:pPr>
        <w:widowControl w:val="0"/>
        <w:pBdr>
          <w:top w:val="nil"/>
          <w:left w:val="nil"/>
          <w:bottom w:val="nil"/>
          <w:right w:val="nil"/>
          <w:between w:val="nil"/>
        </w:pBdr>
        <w:ind w:right="20"/>
        <w:jc w:val="both"/>
        <w:rPr>
          <w:rFonts w:ascii="Trebuchet MS" w:eastAsia="Trebuchet MS" w:hAnsi="Trebuchet MS" w:cs="Trebuchet MS"/>
          <w:color w:val="000000"/>
          <w:sz w:val="22"/>
          <w:szCs w:val="22"/>
        </w:rPr>
      </w:pPr>
      <w:r w:rsidRPr="00186BC3">
        <w:rPr>
          <w:rFonts w:ascii="Trebuchet MS" w:eastAsia="Trebuchet MS" w:hAnsi="Trebuchet MS" w:cs="Trebuchet MS"/>
          <w:color w:val="000000"/>
          <w:sz w:val="22"/>
          <w:szCs w:val="22"/>
        </w:rPr>
        <w:t>In case, there are any changes in timing and schedule of the 2</w:t>
      </w:r>
      <w:r w:rsidRPr="00186BC3">
        <w:rPr>
          <w:rFonts w:ascii="Trebuchet MS" w:eastAsia="Trebuchet MS" w:hAnsi="Trebuchet MS" w:cs="Trebuchet MS"/>
          <w:color w:val="000000"/>
          <w:sz w:val="22"/>
          <w:szCs w:val="22"/>
          <w:vertAlign w:val="superscript"/>
        </w:rPr>
        <w:t>nd</w:t>
      </w:r>
      <w:r w:rsidRPr="00186BC3">
        <w:rPr>
          <w:rFonts w:ascii="Trebuchet MS" w:eastAsia="Trebuchet MS" w:hAnsi="Trebuchet MS" w:cs="Trebuchet MS"/>
          <w:color w:val="000000"/>
          <w:sz w:val="22"/>
          <w:szCs w:val="22"/>
        </w:rPr>
        <w:t xml:space="preserve"> (Final) Audit, ICARE</w:t>
      </w:r>
      <w:r w:rsidR="00186BC3">
        <w:rPr>
          <w:rFonts w:ascii="Trebuchet MS" w:eastAsia="Trebuchet MS" w:hAnsi="Trebuchet MS" w:cs="Trebuchet MS"/>
          <w:color w:val="000000"/>
          <w:sz w:val="22"/>
          <w:szCs w:val="22"/>
        </w:rPr>
        <w:t xml:space="preserve"> </w:t>
      </w:r>
      <w:r w:rsidRPr="00186BC3">
        <w:rPr>
          <w:rFonts w:ascii="Trebuchet MS" w:eastAsia="Trebuchet MS" w:hAnsi="Trebuchet MS" w:cs="Trebuchet MS"/>
          <w:color w:val="000000"/>
          <w:sz w:val="22"/>
          <w:szCs w:val="22"/>
        </w:rPr>
        <w:t xml:space="preserve">will provide the necessary information </w:t>
      </w:r>
      <w:r w:rsidR="000205D2" w:rsidRPr="00186BC3">
        <w:rPr>
          <w:rFonts w:ascii="Trebuchet MS" w:eastAsia="Trebuchet MS" w:hAnsi="Trebuchet MS" w:cs="Trebuchet MS"/>
          <w:color w:val="000000"/>
          <w:sz w:val="22"/>
          <w:szCs w:val="22"/>
        </w:rPr>
        <w:t>to the Auditor in advance</w:t>
      </w:r>
      <w:r w:rsidRPr="00186BC3">
        <w:rPr>
          <w:rFonts w:ascii="Trebuchet MS" w:eastAsia="Trebuchet MS" w:hAnsi="Trebuchet MS" w:cs="Trebuchet MS"/>
          <w:color w:val="000000"/>
          <w:sz w:val="22"/>
          <w:szCs w:val="22"/>
        </w:rPr>
        <w:t>.</w:t>
      </w:r>
    </w:p>
    <w:p w14:paraId="289E3E20" w14:textId="77777777" w:rsidR="00BB07CF" w:rsidRDefault="00BB07CF">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p w14:paraId="4E426CB6" w14:textId="77777777" w:rsidR="00E21025" w:rsidRDefault="00CD1B68" w:rsidP="006B028C">
      <w:pPr>
        <w:pStyle w:val="Heading1"/>
      </w:pPr>
      <w:bookmarkStart w:id="8" w:name="_Toc75251282"/>
      <w:r>
        <w:t>Selection of the auditor</w:t>
      </w:r>
      <w:bookmarkEnd w:id="8"/>
      <w:r>
        <w:t xml:space="preserve"> </w:t>
      </w:r>
    </w:p>
    <w:p w14:paraId="6551634C" w14:textId="7ECD80EA" w:rsidR="00E21025" w:rsidRDefault="00CD1B68">
      <w:pPr>
        <w:jc w:val="both"/>
        <w:rPr>
          <w:rFonts w:ascii="Trebuchet MS" w:eastAsia="Trebuchet MS" w:hAnsi="Trebuchet MS" w:cs="Trebuchet MS"/>
          <w:color w:val="C00000"/>
          <w:sz w:val="28"/>
          <w:szCs w:val="28"/>
        </w:rPr>
      </w:pPr>
      <w:bookmarkStart w:id="9" w:name="_heading=h.2s8eyo1" w:colFirst="0" w:colLast="0"/>
      <w:bookmarkEnd w:id="9"/>
      <w:r>
        <w:rPr>
          <w:rFonts w:ascii="Trebuchet MS" w:eastAsia="Trebuchet MS" w:hAnsi="Trebuchet MS" w:cs="Trebuchet MS"/>
        </w:rPr>
        <w:t xml:space="preserve">The deadline for the submission of bids is </w:t>
      </w:r>
      <w:r w:rsidR="00D0528A">
        <w:rPr>
          <w:rFonts w:ascii="Trebuchet MS" w:eastAsia="Trebuchet MS" w:hAnsi="Trebuchet MS" w:cs="Trebuchet MS"/>
          <w:b/>
        </w:rPr>
        <w:t>6</w:t>
      </w:r>
      <w:r w:rsidR="00186BC3" w:rsidRPr="00186BC3">
        <w:rPr>
          <w:rFonts w:ascii="Trebuchet MS" w:eastAsia="Trebuchet MS" w:hAnsi="Trebuchet MS" w:cs="Trebuchet MS"/>
          <w:b/>
          <w:vertAlign w:val="superscript"/>
        </w:rPr>
        <w:t>th</w:t>
      </w:r>
      <w:r w:rsidR="003C425A" w:rsidRPr="00186BC3">
        <w:rPr>
          <w:rFonts w:ascii="Trebuchet MS" w:eastAsia="Trebuchet MS" w:hAnsi="Trebuchet MS" w:cs="Trebuchet MS"/>
          <w:b/>
        </w:rPr>
        <w:t xml:space="preserve"> </w:t>
      </w:r>
      <w:r w:rsidR="00186BC3" w:rsidRPr="00186BC3">
        <w:rPr>
          <w:rFonts w:ascii="Trebuchet MS" w:eastAsia="Trebuchet MS" w:hAnsi="Trebuchet MS" w:cs="Trebuchet MS"/>
          <w:b/>
        </w:rPr>
        <w:t>July</w:t>
      </w:r>
      <w:r w:rsidRPr="00186BC3">
        <w:rPr>
          <w:rFonts w:ascii="Trebuchet MS" w:eastAsia="Trebuchet MS" w:hAnsi="Trebuchet MS" w:cs="Trebuchet MS"/>
          <w:b/>
        </w:rPr>
        <w:t xml:space="preserve"> 2021</w:t>
      </w:r>
      <w:r w:rsidRPr="00186BC3">
        <w:rPr>
          <w:rFonts w:ascii="Trebuchet MS" w:eastAsia="Trebuchet MS" w:hAnsi="Trebuchet MS" w:cs="Trebuchet MS"/>
        </w:rPr>
        <w:t xml:space="preserve">. </w:t>
      </w:r>
      <w:r w:rsidR="00BE7DE8">
        <w:rPr>
          <w:rFonts w:ascii="Trebuchet MS" w:eastAsia="Trebuchet MS" w:hAnsi="Trebuchet MS" w:cs="Trebuchet MS"/>
        </w:rPr>
        <w:t>C</w:t>
      </w:r>
      <w:r w:rsidRPr="00186BC3">
        <w:rPr>
          <w:rFonts w:ascii="Trebuchet MS" w:eastAsia="Trebuchet MS" w:hAnsi="Trebuchet MS" w:cs="Trebuchet MS"/>
        </w:rPr>
        <w:t>ompanies who submitted bids will be contacted, with requ</w:t>
      </w:r>
      <w:r>
        <w:rPr>
          <w:rFonts w:ascii="Trebuchet MS" w:eastAsia="Trebuchet MS" w:hAnsi="Trebuchet MS" w:cs="Trebuchet MS"/>
        </w:rPr>
        <w:t xml:space="preserve">ests for additional information and details if necessary. The selection criteria for candidates will be based on best value of the money. </w:t>
      </w:r>
    </w:p>
    <w:p w14:paraId="7E5B4B00" w14:textId="77777777" w:rsidR="00E21025" w:rsidRDefault="00CD1B68" w:rsidP="006B028C">
      <w:pPr>
        <w:pStyle w:val="Heading1"/>
      </w:pPr>
      <w:bookmarkStart w:id="10" w:name="_Toc75251283"/>
      <w:r>
        <w:t>How to Apply</w:t>
      </w:r>
      <w:bookmarkEnd w:id="10"/>
    </w:p>
    <w:p w14:paraId="0F592A87" w14:textId="77777777" w:rsidR="00E21025" w:rsidRDefault="00CD1B68">
      <w:pPr>
        <w:jc w:val="both"/>
        <w:rPr>
          <w:rFonts w:ascii="Trebuchet MS" w:eastAsia="Trebuchet MS" w:hAnsi="Trebuchet MS" w:cs="Trebuchet MS"/>
        </w:rPr>
      </w:pPr>
      <w:r>
        <w:rPr>
          <w:rFonts w:ascii="Trebuchet MS" w:eastAsia="Trebuchet MS" w:hAnsi="Trebuchet MS" w:cs="Trebuchet MS"/>
        </w:rPr>
        <w:t>Submission letter should include:</w:t>
      </w:r>
    </w:p>
    <w:p w14:paraId="6AC12354" w14:textId="77777777" w:rsidR="00E21025" w:rsidRDefault="00CD1B6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Description of planned audit implementation</w:t>
      </w:r>
    </w:p>
    <w:p w14:paraId="0E7546C1" w14:textId="77777777" w:rsidR="00E21025" w:rsidRDefault="00CD1B6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Schedule of activities</w:t>
      </w:r>
    </w:p>
    <w:p w14:paraId="4428098B" w14:textId="77777777" w:rsidR="00E21025" w:rsidRDefault="00CD1B6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Auditor’ fees</w:t>
      </w:r>
    </w:p>
    <w:p w14:paraId="4F02F283" w14:textId="58D87986" w:rsidR="00E21025" w:rsidRDefault="00CD1B6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Auditor’s CV and/or company profile</w:t>
      </w:r>
      <w:r w:rsidR="009E06A3">
        <w:rPr>
          <w:rFonts w:ascii="Trebuchet MS" w:eastAsia="Trebuchet MS" w:hAnsi="Trebuchet MS" w:cs="Trebuchet MS"/>
          <w:color w:val="000000"/>
        </w:rPr>
        <w:t xml:space="preserve">, </w:t>
      </w:r>
    </w:p>
    <w:p w14:paraId="03BAE120" w14:textId="4382344A" w:rsidR="009E06A3" w:rsidRPr="00BE7DE8" w:rsidRDefault="009E06A3">
      <w:pPr>
        <w:numPr>
          <w:ilvl w:val="0"/>
          <w:numId w:val="6"/>
        </w:numPr>
        <w:pBdr>
          <w:top w:val="nil"/>
          <w:left w:val="nil"/>
          <w:bottom w:val="nil"/>
          <w:right w:val="nil"/>
          <w:between w:val="nil"/>
        </w:pBdr>
        <w:jc w:val="both"/>
        <w:rPr>
          <w:rFonts w:ascii="Trebuchet MS" w:eastAsia="Trebuchet MS" w:hAnsi="Trebuchet MS" w:cs="Trebuchet MS"/>
          <w:color w:val="000000"/>
        </w:rPr>
      </w:pPr>
      <w:r w:rsidRPr="00BE7DE8">
        <w:rPr>
          <w:rFonts w:ascii="Trebuchet MS" w:eastAsia="Trebuchet MS" w:hAnsi="Trebuchet MS" w:cs="Trebuchet MS"/>
          <w:color w:val="000000"/>
        </w:rPr>
        <w:t>Experience in conducting Audits with emphasizes on EU-funded and, in particular, ENI CBC BSB funded projects</w:t>
      </w:r>
      <w:r w:rsidR="00BE7DE8" w:rsidRPr="00BE7DE8">
        <w:rPr>
          <w:rFonts w:ascii="Trebuchet MS" w:eastAsia="Trebuchet MS" w:hAnsi="Trebuchet MS" w:cs="Trebuchet MS"/>
          <w:color w:val="000000"/>
        </w:rPr>
        <w:t xml:space="preserve"> will be considered as an asset</w:t>
      </w:r>
      <w:r w:rsidRPr="00BE7DE8">
        <w:rPr>
          <w:rFonts w:ascii="Trebuchet MS" w:eastAsia="Trebuchet MS" w:hAnsi="Trebuchet MS" w:cs="Trebuchet MS"/>
          <w:color w:val="000000"/>
        </w:rPr>
        <w:t>.</w:t>
      </w:r>
    </w:p>
    <w:p w14:paraId="3F1E5D56" w14:textId="77777777" w:rsidR="00E21025" w:rsidRDefault="00E21025">
      <w:pPr>
        <w:jc w:val="both"/>
        <w:rPr>
          <w:rFonts w:ascii="Trebuchet MS" w:eastAsia="Trebuchet MS" w:hAnsi="Trebuchet MS" w:cs="Trebuchet MS"/>
        </w:rPr>
      </w:pPr>
    </w:p>
    <w:p w14:paraId="0AEF8C9B" w14:textId="77777777" w:rsidR="00E21025" w:rsidRDefault="00CD1B68">
      <w:pPr>
        <w:jc w:val="both"/>
        <w:rPr>
          <w:rFonts w:ascii="Trebuchet MS" w:eastAsia="Trebuchet MS" w:hAnsi="Trebuchet MS" w:cs="Trebuchet MS"/>
        </w:rPr>
      </w:pPr>
      <w:r>
        <w:rPr>
          <w:rFonts w:ascii="Trebuchet MS" w:eastAsia="Trebuchet MS" w:hAnsi="Trebuchet MS" w:cs="Trebuchet MS"/>
        </w:rPr>
        <w:t>The bidding submission package together with the List of audited projects/companies/clients should be sent to the following address</w:t>
      </w:r>
      <w:r w:rsidRPr="00B72AF4">
        <w:rPr>
          <w:rFonts w:ascii="Trebuchet MS" w:eastAsia="Trebuchet MS" w:hAnsi="Trebuchet MS" w:cs="Trebuchet MS"/>
        </w:rPr>
        <w:t>: 74 Teryan</w:t>
      </w:r>
      <w:r>
        <w:rPr>
          <w:rFonts w:ascii="Trebuchet MS" w:eastAsia="Trebuchet MS" w:hAnsi="Trebuchet MS" w:cs="Trebuchet MS"/>
        </w:rPr>
        <w:t>, Yerevan, Armenia for attention of Director Arthur Grigoryan.</w:t>
      </w:r>
    </w:p>
    <w:sectPr w:rsidR="00E21025">
      <w:pgSz w:w="11900" w:h="16840"/>
      <w:pgMar w:top="1114" w:right="1440" w:bottom="108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8A71" w14:textId="77777777" w:rsidR="00FB535D" w:rsidRDefault="00FB535D">
      <w:r>
        <w:separator/>
      </w:r>
    </w:p>
  </w:endnote>
  <w:endnote w:type="continuationSeparator" w:id="0">
    <w:p w14:paraId="76384929" w14:textId="77777777" w:rsidR="00FB535D" w:rsidRDefault="00FB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Times Armenian">
    <w:panose1 w:val="02020603050405020304"/>
    <w:charset w:val="00"/>
    <w:family w:val="roman"/>
    <w:pitch w:val="variable"/>
    <w:sig w:usb0="00000003" w:usb1="00000000" w:usb2="00000000" w:usb3="00000000" w:csb0="00000001" w:csb1="00000000"/>
  </w:font>
  <w:font w:name="TrebuchetMS">
    <w:panose1 w:val="00000000000000000000"/>
    <w:charset w:val="00"/>
    <w:family w:val="roman"/>
    <w:notTrueType/>
    <w:pitch w:val="default"/>
  </w:font>
  <w:font w:name="TrebuchetMS-Italic">
    <w:panose1 w:val="00000000000000000000"/>
    <w:charset w:val="00"/>
    <w:family w:val="roman"/>
    <w:notTrueType/>
    <w:pitch w:val="default"/>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5D8D" w14:textId="4BD92DCA" w:rsidR="00342689" w:rsidRPr="00593637" w:rsidRDefault="00342689" w:rsidP="00342689">
    <w:pPr>
      <w:pStyle w:val="Footer"/>
      <w:rPr>
        <w:rFonts w:asciiTheme="majorHAnsi" w:hAnsiTheme="majorHAnsi" w:cstheme="majorHAnsi"/>
        <w:b/>
        <w:color w:val="808080"/>
        <w:sz w:val="16"/>
      </w:rPr>
    </w:pPr>
    <w:r w:rsidRPr="00593637">
      <w:rPr>
        <w:rFonts w:asciiTheme="majorHAnsi" w:hAnsiTheme="majorHAnsi" w:cstheme="majorHAnsi"/>
        <w:b/>
        <w:noProof/>
        <w:color w:val="808080"/>
        <w:sz w:val="16"/>
      </w:rPr>
      <mc:AlternateContent>
        <mc:Choice Requires="wps">
          <w:drawing>
            <wp:anchor distT="0" distB="0" distL="114300" distR="114300" simplePos="0" relativeHeight="251659264" behindDoc="0" locked="0" layoutInCell="1" allowOverlap="1" wp14:anchorId="21E358C6" wp14:editId="591B4171">
              <wp:simplePos x="0" y="0"/>
              <wp:positionH relativeFrom="column">
                <wp:posOffset>-342900</wp:posOffset>
              </wp:positionH>
              <wp:positionV relativeFrom="paragraph">
                <wp:posOffset>28575</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6CF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8uzQEAAIIDAAAOAAAAZHJzL2Uyb0RvYy54bWysU82OEzEMviPxDlHudKaVWKpRp3vosnBY&#10;oNIuD+AmmZmITBw5aad9e5z0BxZuiEvk38/2Z2d1fxydOBiKFn0r57NaCuMVauv7Vn5/eXy3lCIm&#10;8BocetPKk4nyfv32zWoKjVnggE4bEgziYzOFVg4phaaqohrMCHGGwXh2dkgjJFaprzTBxOijqxZ1&#10;fVdNSDoQKhMjWx/OTrku+F1nVPrWddEk4VrJvaXyUnl3+a3WK2h6gjBYdWkD/qGLEaznojeoB0gg&#10;9mT/ghqtIozYpZnCscKus8qUGXiaef3HNM8DBFNmYXJiuNEU/x+s+nrYkrCadyeFh5FX9JwIbD8k&#10;sUHvmUAkMc88TSE2HL7xW8qTqqN/Dk+ofkThcTOA703p9+UUGKRkVK9SshIDV9tNX1BzDOwTFtKO&#10;HY2iczZ8zokZnIkRx7Kl021L5piEYuPd8v2yrnmZ6uqroMkQOTFQTJ8MjiILrXTWZwKhgcNTTDwE&#10;h15Dstnjo3WuHIHzYuLyiw8MnV0RndXZWxTqdxtH4gD5jupS/4z2Koxw73VBGwzojxc5gXVnmas7&#10;z01cqTiTukN92lKGy3ZedGnzcpT5kn7XS9Svr7P+CQAA//8DAFBLAwQUAAYACAAAACEAgsLC+twA&#10;AAAIAQAADwAAAGRycy9kb3ducmV2LnhtbEyPwW7CMBBE75X4B2uReqnAAZGoTeOgqqJSroV+gImX&#10;JEq8juwFUr6+ppf2uDOj2TfFdrKDuKAPnSMFq2UCAql2pqNGwdfhY/EMIrAmowdHqOAbA2zL2UOh&#10;c+Ou9ImXPTcillDItYKWecylDHWLVoelG5Gid3Leao6nb6Tx+hrL7SDXSZJJqzuKH1o94nuLdb8/&#10;WwU9r8xpd0v7yh+y6mV3e8oqh0o9zqe3VxCME/+F4Y4f0aGMTEd3JhPEoGCRbuIWVrBJQdz9ZJ1F&#10;4fgryLKQ/weUPwAAAP//AwBQSwECLQAUAAYACAAAACEAtoM4kv4AAADhAQAAEwAAAAAAAAAAAAAA&#10;AAAAAAAAW0NvbnRlbnRfVHlwZXNdLnhtbFBLAQItABQABgAIAAAAIQA4/SH/1gAAAJQBAAALAAAA&#10;AAAAAAAAAAAAAC8BAABfcmVscy8ucmVsc1BLAQItABQABgAIAAAAIQD8qc8uzQEAAIIDAAAOAAAA&#10;AAAAAAAAAAAAAC4CAABkcnMvZTJvRG9jLnhtbFBLAQItABQABgAIAAAAIQCCwsL63AAAAAgBAAAP&#10;AAAAAAAAAAAAAAAAACcEAABkcnMvZG93bnJldi54bWxQSwUGAAAAAAQABADzAAAAMAUAAAAA&#10;" strokecolor="green" strokeweight="1pt"/>
          </w:pict>
        </mc:Fallback>
      </mc:AlternateContent>
    </w:r>
  </w:p>
  <w:p w14:paraId="5FFEB7D9" w14:textId="338C48DC" w:rsidR="00342689" w:rsidRPr="00593637" w:rsidRDefault="00593637" w:rsidP="00342689">
    <w:pPr>
      <w:pStyle w:val="Footer"/>
      <w:ind w:left="-540"/>
      <w:jc w:val="center"/>
      <w:rPr>
        <w:rFonts w:asciiTheme="majorHAnsi" w:hAnsiTheme="majorHAnsi" w:cstheme="majorHAnsi"/>
        <w:color w:val="808080"/>
        <w:sz w:val="16"/>
      </w:rPr>
    </w:pPr>
    <w:proofErr w:type="spellStart"/>
    <w:r w:rsidRPr="00593637">
      <w:rPr>
        <w:rFonts w:asciiTheme="majorHAnsi" w:hAnsiTheme="majorHAnsi" w:cstheme="majorHAnsi"/>
        <w:color w:val="808080"/>
        <w:sz w:val="16"/>
      </w:rPr>
      <w:t>Հայաստան</w:t>
    </w:r>
    <w:proofErr w:type="spellEnd"/>
    <w:r w:rsidRPr="00593637">
      <w:rPr>
        <w:rFonts w:asciiTheme="majorHAnsi" w:hAnsiTheme="majorHAnsi" w:cstheme="majorHAnsi"/>
        <w:color w:val="808080"/>
        <w:sz w:val="16"/>
      </w:rPr>
      <w:t xml:space="preserve">, Երևան 0009, </w:t>
    </w:r>
    <w:proofErr w:type="spellStart"/>
    <w:r w:rsidRPr="00593637">
      <w:rPr>
        <w:rFonts w:asciiTheme="majorHAnsi" w:hAnsiTheme="majorHAnsi" w:cstheme="majorHAnsi"/>
        <w:color w:val="808080"/>
        <w:sz w:val="16"/>
      </w:rPr>
      <w:t>Տերյան</w:t>
    </w:r>
    <w:proofErr w:type="spellEnd"/>
    <w:r w:rsidRPr="00593637">
      <w:rPr>
        <w:rFonts w:asciiTheme="majorHAnsi" w:hAnsiTheme="majorHAnsi" w:cstheme="majorHAnsi"/>
        <w:color w:val="808080"/>
        <w:sz w:val="16"/>
      </w:rPr>
      <w:t xml:space="preserve"> 74 գ </w:t>
    </w:r>
    <w:proofErr w:type="spellStart"/>
    <w:r w:rsidRPr="00593637">
      <w:rPr>
        <w:rFonts w:asciiTheme="majorHAnsi" w:hAnsiTheme="majorHAnsi" w:cstheme="majorHAnsi"/>
        <w:color w:val="808080"/>
        <w:sz w:val="16"/>
      </w:rPr>
      <w:t>Հեռ</w:t>
    </w:r>
    <w:proofErr w:type="spellEnd"/>
    <w:r w:rsidRPr="00593637">
      <w:rPr>
        <w:rFonts w:asciiTheme="majorHAnsi" w:hAnsiTheme="majorHAnsi" w:cstheme="majorHAnsi"/>
        <w:color w:val="808080"/>
        <w:sz w:val="16"/>
      </w:rPr>
      <w:t xml:space="preserve">.` (+374 98) 33-45-65, (+37410) 522839 գ </w:t>
    </w:r>
    <w:proofErr w:type="spellStart"/>
    <w:r w:rsidRPr="00593637">
      <w:rPr>
        <w:rFonts w:asciiTheme="majorHAnsi" w:hAnsiTheme="majorHAnsi" w:cstheme="majorHAnsi"/>
        <w:color w:val="808080"/>
        <w:sz w:val="16"/>
      </w:rPr>
      <w:t>Էլ</w:t>
    </w:r>
    <w:proofErr w:type="spellEnd"/>
    <w:r w:rsidRPr="00593637">
      <w:rPr>
        <w:rFonts w:asciiTheme="majorHAnsi" w:hAnsiTheme="majorHAnsi" w:cstheme="majorHAnsi"/>
        <w:color w:val="808080"/>
        <w:sz w:val="16"/>
      </w:rPr>
      <w:t xml:space="preserve"> </w:t>
    </w:r>
    <w:proofErr w:type="spellStart"/>
    <w:r w:rsidRPr="00593637">
      <w:rPr>
        <w:rFonts w:asciiTheme="majorHAnsi" w:hAnsiTheme="majorHAnsi" w:cstheme="majorHAnsi"/>
        <w:color w:val="808080"/>
        <w:sz w:val="16"/>
      </w:rPr>
      <w:t>Փոստ</w:t>
    </w:r>
    <w:proofErr w:type="spellEnd"/>
    <w:r w:rsidR="00342689" w:rsidRPr="00593637">
      <w:rPr>
        <w:rFonts w:asciiTheme="majorHAnsi" w:hAnsiTheme="majorHAnsi" w:cstheme="majorHAnsi"/>
        <w:color w:val="808080"/>
        <w:sz w:val="16"/>
      </w:rPr>
      <w:t xml:space="preserve"> </w:t>
    </w:r>
    <w:hyperlink r:id="rId1" w:history="1">
      <w:r w:rsidR="00342689" w:rsidRPr="00593637">
        <w:rPr>
          <w:rStyle w:val="Hyperlink"/>
          <w:rFonts w:asciiTheme="majorHAnsi" w:hAnsiTheme="majorHAnsi" w:cstheme="majorHAnsi"/>
          <w:sz w:val="16"/>
        </w:rPr>
        <w:t>info@icare.am</w:t>
      </w:r>
    </w:hyperlink>
  </w:p>
  <w:p w14:paraId="49DFE090" w14:textId="77777777" w:rsidR="00342689" w:rsidRPr="00593637" w:rsidRDefault="00342689" w:rsidP="00342689">
    <w:pPr>
      <w:pStyle w:val="Footer"/>
      <w:ind w:left="-540"/>
      <w:jc w:val="center"/>
      <w:rPr>
        <w:rFonts w:asciiTheme="majorHAnsi" w:hAnsiTheme="majorHAnsi" w:cstheme="majorHAnsi"/>
        <w:color w:val="0000FF"/>
        <w:sz w:val="18"/>
      </w:rPr>
    </w:pPr>
    <w:r w:rsidRPr="00593637">
      <w:rPr>
        <w:rFonts w:asciiTheme="majorHAnsi" w:hAnsiTheme="majorHAnsi" w:cstheme="majorHAnsi"/>
        <w:color w:val="808080"/>
        <w:sz w:val="18"/>
      </w:rPr>
      <w:t xml:space="preserve">74 Teryan Street, Yerevan 0009, Armenia • Tel.: </w:t>
    </w:r>
    <w:r w:rsidRPr="00593637">
      <w:rPr>
        <w:rFonts w:asciiTheme="majorHAnsi" w:hAnsiTheme="majorHAnsi" w:cstheme="majorHAnsi"/>
        <w:color w:val="808080"/>
        <w:sz w:val="16"/>
      </w:rPr>
      <w:t>(+374 98) 33-45-65, (+37410) 522839</w:t>
    </w:r>
    <w:r w:rsidRPr="00593637">
      <w:rPr>
        <w:rFonts w:asciiTheme="majorHAnsi" w:hAnsiTheme="majorHAnsi" w:cstheme="majorHAnsi"/>
        <w:color w:val="808080"/>
        <w:sz w:val="18"/>
      </w:rPr>
      <w:t xml:space="preserve"> • Email </w:t>
    </w:r>
    <w:hyperlink r:id="rId2" w:history="1">
      <w:r w:rsidRPr="00593637">
        <w:rPr>
          <w:rStyle w:val="Hyperlink"/>
          <w:rFonts w:asciiTheme="majorHAnsi" w:hAnsiTheme="majorHAnsi" w:cstheme="majorHAnsi"/>
          <w:sz w:val="16"/>
          <w:szCs w:val="16"/>
        </w:rPr>
        <w:t>info@icare.am</w:t>
      </w:r>
    </w:hyperlink>
  </w:p>
  <w:p w14:paraId="2CB6E142" w14:textId="77777777" w:rsidR="00342689" w:rsidRPr="00593637" w:rsidRDefault="00342689" w:rsidP="00342689">
    <w:pPr>
      <w:pStyle w:val="Footer"/>
      <w:jc w:val="center"/>
      <w:rPr>
        <w:rFonts w:asciiTheme="majorHAnsi" w:hAnsiTheme="majorHAnsi" w:cstheme="majorHAnsi"/>
        <w:b/>
        <w:color w:val="0000FF"/>
        <w:sz w:val="18"/>
      </w:rPr>
    </w:pPr>
  </w:p>
  <w:p w14:paraId="5BEE256C" w14:textId="3B9485AE" w:rsidR="00E21025" w:rsidRPr="00593637" w:rsidRDefault="00E21025">
    <w:pPr>
      <w:pBdr>
        <w:top w:val="nil"/>
        <w:left w:val="nil"/>
        <w:bottom w:val="nil"/>
        <w:right w:val="nil"/>
        <w:between w:val="nil"/>
      </w:pBdr>
      <w:tabs>
        <w:tab w:val="center" w:pos="4680"/>
        <w:tab w:val="right" w:pos="9360"/>
      </w:tabs>
      <w:ind w:left="-1440" w:right="-1440"/>
      <w:rPr>
        <w:rFonts w:asciiTheme="majorHAnsi" w:hAnsiTheme="majorHAnsi" w:cstheme="maj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D1DE" w14:textId="77777777" w:rsidR="00FB535D" w:rsidRDefault="00FB535D">
      <w:r>
        <w:separator/>
      </w:r>
    </w:p>
  </w:footnote>
  <w:footnote w:type="continuationSeparator" w:id="0">
    <w:p w14:paraId="18E65955" w14:textId="77777777" w:rsidR="00FB535D" w:rsidRDefault="00FB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7C62" w14:textId="77777777" w:rsidR="00E21025" w:rsidRDefault="00E21025">
    <w:pPr>
      <w:pBdr>
        <w:top w:val="nil"/>
        <w:left w:val="nil"/>
        <w:bottom w:val="nil"/>
        <w:right w:val="nil"/>
        <w:between w:val="nil"/>
      </w:pBdr>
      <w:tabs>
        <w:tab w:val="center" w:pos="4680"/>
        <w:tab w:val="right" w:pos="9360"/>
      </w:tabs>
      <w:rPr>
        <w:color w:val="000000"/>
      </w:rPr>
    </w:pPr>
  </w:p>
  <w:p w14:paraId="30FF9F8F" w14:textId="77777777" w:rsidR="00E21025" w:rsidRDefault="00E21025">
    <w:pPr>
      <w:pBdr>
        <w:top w:val="nil"/>
        <w:left w:val="nil"/>
        <w:bottom w:val="nil"/>
        <w:right w:val="nil"/>
        <w:between w:val="nil"/>
      </w:pBdr>
      <w:tabs>
        <w:tab w:val="center" w:pos="4680"/>
        <w:tab w:val="right" w:pos="9360"/>
      </w:tabs>
      <w:rPr>
        <w:color w:val="000000"/>
      </w:rPr>
    </w:pPr>
  </w:p>
  <w:tbl>
    <w:tblPr>
      <w:tblW w:w="11160" w:type="dxa"/>
      <w:tblInd w:w="-1067" w:type="dxa"/>
      <w:tblLayout w:type="fixed"/>
      <w:tblLook w:val="01E0" w:firstRow="1" w:lastRow="1" w:firstColumn="1" w:lastColumn="1" w:noHBand="0" w:noVBand="0"/>
    </w:tblPr>
    <w:tblGrid>
      <w:gridCol w:w="4140"/>
      <w:gridCol w:w="2520"/>
      <w:gridCol w:w="4500"/>
    </w:tblGrid>
    <w:tr w:rsidR="00816269" w:rsidRPr="00816269" w14:paraId="07F96C5F" w14:textId="7F25B3C0" w:rsidTr="00816269">
      <w:trPr>
        <w:trHeight w:val="1166"/>
      </w:trPr>
      <w:tc>
        <w:tcPr>
          <w:tcW w:w="4140" w:type="dxa"/>
        </w:tcPr>
        <w:p w14:paraId="486EFFD1" w14:textId="77777777" w:rsidR="00816269" w:rsidRPr="00816269" w:rsidRDefault="00816269" w:rsidP="00816269">
          <w:pPr>
            <w:pStyle w:val="Header"/>
            <w:keepLines/>
            <w:tabs>
              <w:tab w:val="left" w:pos="1080"/>
            </w:tabs>
            <w:ind w:left="72"/>
            <w:rPr>
              <w:rFonts w:ascii="Arial Armenian" w:hAnsi="Arial Armenian"/>
              <w:caps/>
              <w:noProof/>
              <w:color w:val="808080"/>
              <w:sz w:val="23"/>
            </w:rPr>
          </w:pPr>
        </w:p>
        <w:p w14:paraId="6558CD0A" w14:textId="77777777" w:rsidR="00816269" w:rsidRPr="00816269" w:rsidRDefault="00816269" w:rsidP="00816269">
          <w:pPr>
            <w:pStyle w:val="Header"/>
            <w:keepLines/>
            <w:tabs>
              <w:tab w:val="left" w:pos="1080"/>
            </w:tabs>
            <w:ind w:left="72"/>
            <w:jc w:val="center"/>
            <w:rPr>
              <w:rFonts w:ascii="Arial Armenian" w:hAnsi="Arial Armenian"/>
              <w:caps/>
              <w:noProof/>
              <w:color w:val="808080"/>
              <w:sz w:val="22"/>
            </w:rPr>
          </w:pPr>
        </w:p>
        <w:p w14:paraId="1ABEE9DA" w14:textId="77777777" w:rsidR="00816269" w:rsidRPr="00816269" w:rsidRDefault="00816269" w:rsidP="00816269">
          <w:pPr>
            <w:pStyle w:val="Header"/>
            <w:keepLines/>
            <w:tabs>
              <w:tab w:val="left" w:pos="1080"/>
            </w:tabs>
            <w:ind w:left="72"/>
            <w:jc w:val="center"/>
            <w:rPr>
              <w:rFonts w:ascii="Arial Armenian" w:hAnsi="Arial Armenian"/>
              <w:caps/>
              <w:noProof/>
              <w:color w:val="808080"/>
              <w:sz w:val="22"/>
            </w:rPr>
          </w:pPr>
          <w:smartTag w:uri="urn:schemas-microsoft-com:office:smarttags" w:element="place">
            <w:smartTag w:uri="urn:schemas-microsoft-com:office:smarttags" w:element="PlaceName">
              <w:r w:rsidRPr="00816269">
                <w:rPr>
                  <w:rFonts w:ascii="Arial Armenian" w:hAnsi="Arial Armenian"/>
                  <w:caps/>
                  <w:noProof/>
                  <w:color w:val="808080"/>
                  <w:sz w:val="22"/>
                </w:rPr>
                <w:t>INTERNATIONAL</w:t>
              </w:r>
            </w:smartTag>
            <w:r w:rsidRPr="00816269">
              <w:rPr>
                <w:rFonts w:ascii="Arial Armenian" w:hAnsi="Arial Armenian"/>
                <w:caps/>
                <w:noProof/>
                <w:color w:val="808080"/>
                <w:sz w:val="22"/>
              </w:rPr>
              <w:t xml:space="preserve"> </w:t>
            </w:r>
            <w:smartTag w:uri="urn:schemas-microsoft-com:office:smarttags" w:element="PlaceType">
              <w:r w:rsidRPr="00816269">
                <w:rPr>
                  <w:rFonts w:ascii="Arial Armenian" w:hAnsi="Arial Armenian"/>
                  <w:caps/>
                  <w:noProof/>
                  <w:color w:val="808080"/>
                  <w:sz w:val="22"/>
                </w:rPr>
                <w:t>Center</w:t>
              </w:r>
            </w:smartTag>
          </w:smartTag>
          <w:r w:rsidRPr="00816269">
            <w:rPr>
              <w:rFonts w:ascii="Arial Armenian" w:hAnsi="Arial Armenian"/>
              <w:caps/>
              <w:noProof/>
              <w:color w:val="808080"/>
              <w:sz w:val="22"/>
            </w:rPr>
            <w:t xml:space="preserve"> for</w:t>
          </w:r>
        </w:p>
        <w:p w14:paraId="291E1548" w14:textId="77777777" w:rsidR="00816269" w:rsidRPr="00816269" w:rsidRDefault="00816269" w:rsidP="00816269">
          <w:pPr>
            <w:pStyle w:val="Header"/>
            <w:keepLines/>
            <w:tabs>
              <w:tab w:val="left" w:pos="1080"/>
            </w:tabs>
            <w:ind w:left="72"/>
            <w:jc w:val="center"/>
            <w:rPr>
              <w:rFonts w:ascii="Arial Armenian" w:hAnsi="Arial Armenian"/>
              <w:caps/>
              <w:noProof/>
              <w:color w:val="808080"/>
              <w:sz w:val="22"/>
            </w:rPr>
          </w:pPr>
          <w:r w:rsidRPr="00816269">
            <w:rPr>
              <w:rFonts w:ascii="Arial Armenian" w:hAnsi="Arial Armenian"/>
              <w:caps/>
              <w:noProof/>
              <w:color w:val="808080"/>
              <w:sz w:val="22"/>
            </w:rPr>
            <w:t>Agribusiness Research and</w:t>
          </w:r>
        </w:p>
        <w:p w14:paraId="022330C5" w14:textId="77777777" w:rsidR="00816269" w:rsidRPr="00816269" w:rsidRDefault="00816269" w:rsidP="00816269">
          <w:pPr>
            <w:pStyle w:val="Header"/>
            <w:keepLines/>
            <w:tabs>
              <w:tab w:val="left" w:pos="1080"/>
            </w:tabs>
            <w:ind w:left="72"/>
            <w:jc w:val="center"/>
            <w:rPr>
              <w:rFonts w:ascii="Arial Armenian" w:hAnsi="Arial Armenian"/>
              <w:caps/>
              <w:noProof/>
              <w:color w:val="808080"/>
              <w:sz w:val="22"/>
            </w:rPr>
          </w:pPr>
          <w:r w:rsidRPr="00816269">
            <w:rPr>
              <w:rFonts w:ascii="Arial Armenian" w:hAnsi="Arial Armenian"/>
              <w:caps/>
              <w:noProof/>
              <w:color w:val="808080"/>
              <w:sz w:val="22"/>
            </w:rPr>
            <w:t>Education Foundation</w:t>
          </w:r>
        </w:p>
      </w:tc>
      <w:tc>
        <w:tcPr>
          <w:tcW w:w="2520" w:type="dxa"/>
        </w:tcPr>
        <w:p w14:paraId="1B129F3B" w14:textId="343E4BED" w:rsidR="00816269" w:rsidRPr="00816269" w:rsidRDefault="00816269" w:rsidP="00816269">
          <w:pPr>
            <w:pStyle w:val="Header"/>
            <w:keepLines/>
            <w:tabs>
              <w:tab w:val="left" w:pos="1080"/>
            </w:tabs>
            <w:jc w:val="center"/>
            <w:rPr>
              <w:rFonts w:ascii="Arial Armenian" w:hAnsi="Arial Armenian"/>
              <w:caps/>
              <w:noProof/>
              <w:color w:val="808080"/>
            </w:rPr>
          </w:pPr>
          <w:r w:rsidRPr="00816269">
            <w:rPr>
              <w:rFonts w:ascii="Arial Armenian" w:hAnsi="Arial Armenian"/>
              <w:caps/>
              <w:noProof/>
              <w:color w:val="808080"/>
            </w:rPr>
            <w:drawing>
              <wp:inline distT="0" distB="0" distL="0" distR="0" wp14:anchorId="68881A8A" wp14:editId="5BBB1C6C">
                <wp:extent cx="882650" cy="108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1089025"/>
                        </a:xfrm>
                        <a:prstGeom prst="rect">
                          <a:avLst/>
                        </a:prstGeom>
                        <a:noFill/>
                        <a:ln>
                          <a:noFill/>
                        </a:ln>
                      </pic:spPr>
                    </pic:pic>
                  </a:graphicData>
                </a:graphic>
              </wp:inline>
            </w:drawing>
          </w:r>
        </w:p>
      </w:tc>
      <w:tc>
        <w:tcPr>
          <w:tcW w:w="4500" w:type="dxa"/>
        </w:tcPr>
        <w:p w14:paraId="34734D9D" w14:textId="77777777" w:rsidR="00816269" w:rsidRPr="00816269" w:rsidRDefault="00816269" w:rsidP="00816269">
          <w:pPr>
            <w:pStyle w:val="Header"/>
            <w:keepLines/>
            <w:rPr>
              <w:rFonts w:ascii="Arial Armenian" w:hAnsi="Arial Armenian"/>
              <w:noProof/>
              <w:color w:val="808080"/>
              <w:sz w:val="21"/>
            </w:rPr>
          </w:pPr>
        </w:p>
        <w:p w14:paraId="46754CD6" w14:textId="77777777" w:rsidR="00816269" w:rsidRPr="00816269" w:rsidRDefault="00816269" w:rsidP="00816269">
          <w:pPr>
            <w:pStyle w:val="Header"/>
            <w:keepLines/>
            <w:jc w:val="center"/>
            <w:rPr>
              <w:rFonts w:ascii="Arial Armenian" w:hAnsi="Arial Armenian"/>
              <w:noProof/>
              <w:color w:val="808080"/>
              <w:sz w:val="22"/>
            </w:rPr>
          </w:pPr>
        </w:p>
        <w:p w14:paraId="6B85430F" w14:textId="09305793" w:rsidR="00816269" w:rsidRPr="00816269" w:rsidRDefault="00816269" w:rsidP="00816269">
          <w:pPr>
            <w:pStyle w:val="Header"/>
            <w:keepLines/>
            <w:rPr>
              <w:rFonts w:ascii="Arial Armenian" w:hAnsi="Arial Armenian"/>
              <w:noProof/>
              <w:color w:val="808080"/>
              <w:sz w:val="20"/>
              <w:szCs w:val="22"/>
            </w:rPr>
          </w:pPr>
          <w:r w:rsidRPr="00816269">
            <w:rPr>
              <w:rFonts w:ascii="Arial" w:hAnsi="Arial" w:cs="Arial"/>
              <w:noProof/>
              <w:color w:val="808080"/>
              <w:sz w:val="20"/>
              <w:szCs w:val="22"/>
            </w:rPr>
            <w:t>ԱԳՐՈԲԻԶՆԵՍԻ</w:t>
          </w:r>
          <w:r w:rsidRPr="00816269">
            <w:rPr>
              <w:rFonts w:ascii="Arial Armenian" w:hAnsi="Arial Armenian"/>
              <w:noProof/>
              <w:color w:val="808080"/>
              <w:sz w:val="20"/>
              <w:szCs w:val="22"/>
            </w:rPr>
            <w:t xml:space="preserve"> </w:t>
          </w:r>
          <w:r w:rsidRPr="00816269">
            <w:rPr>
              <w:rFonts w:ascii="Arial" w:hAnsi="Arial" w:cs="Arial"/>
              <w:noProof/>
              <w:color w:val="808080"/>
              <w:sz w:val="20"/>
              <w:szCs w:val="22"/>
            </w:rPr>
            <w:t>ՀԵՏԱԶՈՏՈՒԹՅՈՒՆՆԵՐԻ</w:t>
          </w:r>
        </w:p>
        <w:p w14:paraId="726A84AA" w14:textId="77777777" w:rsidR="00816269" w:rsidRPr="00816269" w:rsidRDefault="00816269" w:rsidP="00816269">
          <w:pPr>
            <w:pStyle w:val="Header"/>
            <w:keepLines/>
            <w:jc w:val="center"/>
            <w:rPr>
              <w:rFonts w:ascii="Arial Armenian" w:hAnsi="Arial Armenian"/>
              <w:noProof/>
              <w:color w:val="808080"/>
              <w:sz w:val="20"/>
              <w:szCs w:val="22"/>
            </w:rPr>
          </w:pPr>
          <w:r w:rsidRPr="00816269">
            <w:rPr>
              <w:rFonts w:ascii="Arial" w:hAnsi="Arial" w:cs="Arial"/>
              <w:noProof/>
              <w:color w:val="808080"/>
              <w:sz w:val="20"/>
              <w:szCs w:val="22"/>
            </w:rPr>
            <w:t>ԵՎ</w:t>
          </w:r>
          <w:r w:rsidRPr="00816269">
            <w:rPr>
              <w:rFonts w:ascii="Arial Armenian" w:hAnsi="Arial Armenian"/>
              <w:noProof/>
              <w:color w:val="808080"/>
              <w:sz w:val="20"/>
              <w:szCs w:val="22"/>
            </w:rPr>
            <w:t xml:space="preserve"> </w:t>
          </w:r>
          <w:r w:rsidRPr="00816269">
            <w:rPr>
              <w:rFonts w:ascii="Arial" w:hAnsi="Arial" w:cs="Arial"/>
              <w:noProof/>
              <w:color w:val="808080"/>
              <w:sz w:val="20"/>
              <w:szCs w:val="22"/>
            </w:rPr>
            <w:t>ԿՐԹՈՒԹՅԱՆ</w:t>
          </w:r>
          <w:r w:rsidRPr="00816269">
            <w:rPr>
              <w:rFonts w:ascii="Arial Armenian" w:hAnsi="Arial Armenian"/>
              <w:noProof/>
              <w:color w:val="808080"/>
              <w:sz w:val="20"/>
              <w:szCs w:val="22"/>
            </w:rPr>
            <w:t xml:space="preserve"> </w:t>
          </w:r>
          <w:r w:rsidRPr="00816269">
            <w:rPr>
              <w:rFonts w:ascii="Arial" w:hAnsi="Arial" w:cs="Arial"/>
              <w:noProof/>
              <w:color w:val="808080"/>
              <w:sz w:val="20"/>
              <w:szCs w:val="22"/>
            </w:rPr>
            <w:t>ՄԻՋԱԶԳԱՅԻՆ</w:t>
          </w:r>
        </w:p>
        <w:p w14:paraId="3A7079B2" w14:textId="7B707573" w:rsidR="00816269" w:rsidRPr="00816269" w:rsidRDefault="00816269" w:rsidP="00816269">
          <w:pPr>
            <w:pStyle w:val="Header"/>
            <w:keepLines/>
            <w:tabs>
              <w:tab w:val="left" w:pos="1080"/>
            </w:tabs>
            <w:jc w:val="center"/>
            <w:rPr>
              <w:rFonts w:ascii="Arial Armenian" w:hAnsi="Arial Armenian"/>
              <w:caps/>
              <w:noProof/>
              <w:color w:val="808080"/>
              <w:sz w:val="21"/>
            </w:rPr>
          </w:pPr>
          <w:r w:rsidRPr="00816269">
            <w:rPr>
              <w:rFonts w:ascii="Arial" w:hAnsi="Arial" w:cs="Arial"/>
              <w:noProof/>
              <w:color w:val="808080"/>
              <w:sz w:val="20"/>
              <w:szCs w:val="22"/>
            </w:rPr>
            <w:t>ԿԵՆՏՐՈՆ</w:t>
          </w:r>
          <w:r w:rsidRPr="00816269">
            <w:rPr>
              <w:rFonts w:ascii="Arial Armenian" w:hAnsi="Arial Armenian"/>
              <w:noProof/>
              <w:color w:val="808080"/>
              <w:sz w:val="20"/>
              <w:szCs w:val="22"/>
            </w:rPr>
            <w:t xml:space="preserve"> </w:t>
          </w:r>
          <w:r w:rsidRPr="00816269">
            <w:rPr>
              <w:rFonts w:ascii="Arial" w:hAnsi="Arial" w:cs="Arial"/>
              <w:noProof/>
              <w:color w:val="808080"/>
              <w:sz w:val="20"/>
              <w:szCs w:val="22"/>
            </w:rPr>
            <w:t>ՀԻՄՆԱԴՐԱՄ</w:t>
          </w:r>
        </w:p>
      </w:tc>
    </w:tr>
  </w:tbl>
  <w:p w14:paraId="4AE26E42" w14:textId="7CB47079" w:rsidR="00E21025" w:rsidRPr="00816269" w:rsidRDefault="00816269">
    <w:pPr>
      <w:pBdr>
        <w:top w:val="nil"/>
        <w:left w:val="nil"/>
        <w:bottom w:val="nil"/>
        <w:right w:val="nil"/>
        <w:between w:val="nil"/>
      </w:pBdr>
      <w:tabs>
        <w:tab w:val="center" w:pos="4680"/>
        <w:tab w:val="right" w:pos="9360"/>
      </w:tabs>
      <w:ind w:right="-1440"/>
      <w:rPr>
        <w:rFonts w:ascii="Arial Armenian" w:hAnsi="Arial Armenian"/>
        <w:color w:val="000000"/>
      </w:rPr>
    </w:pPr>
    <w:r w:rsidRPr="00816269">
      <w:rPr>
        <w:rFonts w:ascii="Arial Armenian" w:hAnsi="Arial Armenian"/>
        <w:noProof/>
        <w:color w:val="000000"/>
      </w:rPr>
      <mc:AlternateContent>
        <mc:Choice Requires="wps">
          <w:drawing>
            <wp:anchor distT="0" distB="0" distL="114300" distR="114300" simplePos="0" relativeHeight="251660288" behindDoc="0" locked="0" layoutInCell="1" allowOverlap="1" wp14:anchorId="1BD13326" wp14:editId="30F39372">
              <wp:simplePos x="0" y="0"/>
              <wp:positionH relativeFrom="column">
                <wp:posOffset>-421489</wp:posOffset>
              </wp:positionH>
              <wp:positionV relativeFrom="paragraph">
                <wp:posOffset>112179</wp:posOffset>
              </wp:positionV>
              <wp:extent cx="66160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25400" cmpd="thinThick">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EA870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8.85pt" to="48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Lp2wEAAJcDAAAOAAAAZHJzL2Uyb0RvYy54bWysU02PGyEMvVfqf0Dcm5lETbQaZbKHbLeX&#10;bRsp6Q9wgJlBCxgByST/voZ8bLe9Vb1Y2NiP52ezfDxZw44qRI2u5dNJzZlyAqV2fct/7p4/PXAW&#10;EzgJBp1q+VlF/rj6+GE5+kbNcEAjVWAE4mIz+pYPKfmmqqIYlIU4Qa8cXXYYLCRyQ1/JACOhW1PN&#10;6npRjRikDyhUjBR9ulzyVcHvOiXSj66LKjHTcuKWig3F7rOtVkto+gB+0OJKA/6BhQXt6NE71BMk&#10;YIeg/4KyWgSM2KWJQFth12mhSg/UzbT+o5vtAF6VXkic6O8yxf8HK74fN4Fp2fI5Zw4sjWibAuh+&#10;SGyNzpGAGNg86zT62FD62m1C7lSc3Na/oHiNzOF6ANerwnd39gQyzRXVu5LsRE+v7cdvKCkHDgmL&#10;aKcu2AxJcrBTmc35Pht1SkxQcLGYLuoFkRS3uwqaW6EPMX1VaFk+tNxol2WDBo4vMWUi0NxSctjh&#10;szamjN44NrZ8Nv9c03YI60mINGi3o3V4LRARjZY5PRfG0O/XJrAj5HWqH2qqusC/Swt4cLLADwrk&#10;l+s5gTaXM9ExLuOpsqFXjjd9LkrvUZ43IYPnOE2/dHHd1Lxev/sl6+0/rX4BAAD//wMAUEsDBBQA&#10;BgAIAAAAIQDtZ3Az3wAAAAkBAAAPAAAAZHJzL2Rvd25yZXYueG1sTI/BTsMwDIbvSLxDZCRuWwqi&#10;LZSm04QEEysHGDtwzBqvrUicqsm28vYYcYCj/X/6/blcTM6KI46h96Tgap6AQGq86alVsH1/nN2C&#10;CFGT0dYTKvjCAIvq/KzUhfEnesPjJraCSygUWkEX41BIGZoOnQ5zPyBxtvej05HHsZVm1Ccud1Ze&#10;J0kmne6JL3R6wIcOm8/NwSn4MCnWz9un1Tgt1/Xr2tar/Uuu1OXFtLwHEXGKfzD86LM6VOy08wcy&#10;QVgFsyy7YZSDPAfBwF2epiB2vwtZlfL/B9U3AAAA//8DAFBLAQItABQABgAIAAAAIQC2gziS/gAA&#10;AOEBAAATAAAAAAAAAAAAAAAAAAAAAABbQ29udGVudF9UeXBlc10ueG1sUEsBAi0AFAAGAAgAAAAh&#10;ADj9If/WAAAAlAEAAAsAAAAAAAAAAAAAAAAALwEAAF9yZWxzLy5yZWxzUEsBAi0AFAAGAAgAAAAh&#10;ABGdIunbAQAAlwMAAA4AAAAAAAAAAAAAAAAALgIAAGRycy9lMm9Eb2MueG1sUEsBAi0AFAAGAAgA&#10;AAAhAO1ncDPfAAAACQEAAA8AAAAAAAAAAAAAAAAANQQAAGRycy9kb3ducmV2LnhtbFBLBQYAAAAA&#10;BAAEAPMAAABBBQAAAAA=&#10;" strokecolor="green" strokeweight="2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84C"/>
    <w:multiLevelType w:val="multilevel"/>
    <w:tmpl w:val="7DE061CC"/>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97AAA"/>
    <w:multiLevelType w:val="multilevel"/>
    <w:tmpl w:val="2DB6F4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A82198"/>
    <w:multiLevelType w:val="multilevel"/>
    <w:tmpl w:val="DBFE3F26"/>
    <w:lvl w:ilvl="0">
      <w:start w:val="2"/>
      <w:numFmt w:val="bullet"/>
      <w:lvlText w:val="-"/>
      <w:lvlJc w:val="left"/>
      <w:pPr>
        <w:ind w:left="1996" w:hanging="360"/>
      </w:pPr>
      <w:rPr>
        <w:rFonts w:ascii="Century Gothic" w:eastAsia="Century Gothic" w:hAnsi="Century Gothic" w:cs="Century Gothic"/>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3" w15:restartNumberingAfterBreak="0">
    <w:nsid w:val="1FFC37F2"/>
    <w:multiLevelType w:val="multilevel"/>
    <w:tmpl w:val="84622E4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A134F"/>
    <w:multiLevelType w:val="multilevel"/>
    <w:tmpl w:val="FF5AD7F4"/>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5" w15:restartNumberingAfterBreak="0">
    <w:nsid w:val="532E4C14"/>
    <w:multiLevelType w:val="multilevel"/>
    <w:tmpl w:val="D56C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957D27"/>
    <w:multiLevelType w:val="multilevel"/>
    <w:tmpl w:val="04626F6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tTQ2Mjc0NDI3NTVU0lEKTi0uzszPAykwNKwFAEvQrO0tAAAA"/>
  </w:docVars>
  <w:rsids>
    <w:rsidRoot w:val="00E21025"/>
    <w:rsid w:val="000205D2"/>
    <w:rsid w:val="00027171"/>
    <w:rsid w:val="00073711"/>
    <w:rsid w:val="000C48AF"/>
    <w:rsid w:val="000E12F5"/>
    <w:rsid w:val="000E13AE"/>
    <w:rsid w:val="000E39DD"/>
    <w:rsid w:val="00102311"/>
    <w:rsid w:val="00127DE4"/>
    <w:rsid w:val="00183835"/>
    <w:rsid w:val="00186BC3"/>
    <w:rsid w:val="001A025C"/>
    <w:rsid w:val="001B563A"/>
    <w:rsid w:val="001E5802"/>
    <w:rsid w:val="001F1018"/>
    <w:rsid w:val="002535AB"/>
    <w:rsid w:val="0025606A"/>
    <w:rsid w:val="0026082F"/>
    <w:rsid w:val="00274425"/>
    <w:rsid w:val="0028234C"/>
    <w:rsid w:val="002B4DDA"/>
    <w:rsid w:val="002E12BB"/>
    <w:rsid w:val="00304A3B"/>
    <w:rsid w:val="00313D35"/>
    <w:rsid w:val="00324E4D"/>
    <w:rsid w:val="00334DB5"/>
    <w:rsid w:val="00342689"/>
    <w:rsid w:val="00373D08"/>
    <w:rsid w:val="00380F13"/>
    <w:rsid w:val="003847B1"/>
    <w:rsid w:val="00396B2C"/>
    <w:rsid w:val="003B7533"/>
    <w:rsid w:val="003C425A"/>
    <w:rsid w:val="003C67EC"/>
    <w:rsid w:val="003E1C33"/>
    <w:rsid w:val="003F57D8"/>
    <w:rsid w:val="00417379"/>
    <w:rsid w:val="004273CC"/>
    <w:rsid w:val="0043031D"/>
    <w:rsid w:val="00434115"/>
    <w:rsid w:val="0046776E"/>
    <w:rsid w:val="0047001B"/>
    <w:rsid w:val="00472DC8"/>
    <w:rsid w:val="00476424"/>
    <w:rsid w:val="004C3EC0"/>
    <w:rsid w:val="004F45EE"/>
    <w:rsid w:val="005019F1"/>
    <w:rsid w:val="00514470"/>
    <w:rsid w:val="00537BEF"/>
    <w:rsid w:val="00567E71"/>
    <w:rsid w:val="00593637"/>
    <w:rsid w:val="00593E41"/>
    <w:rsid w:val="005C7D2E"/>
    <w:rsid w:val="005E0550"/>
    <w:rsid w:val="006064D6"/>
    <w:rsid w:val="00631CDB"/>
    <w:rsid w:val="00640CB5"/>
    <w:rsid w:val="00674CEF"/>
    <w:rsid w:val="006833E5"/>
    <w:rsid w:val="006B028C"/>
    <w:rsid w:val="006C45D4"/>
    <w:rsid w:val="006D32AB"/>
    <w:rsid w:val="00725D3E"/>
    <w:rsid w:val="00786D31"/>
    <w:rsid w:val="007A6C83"/>
    <w:rsid w:val="007B2C59"/>
    <w:rsid w:val="007C4FD2"/>
    <w:rsid w:val="00816269"/>
    <w:rsid w:val="00821D27"/>
    <w:rsid w:val="008307E1"/>
    <w:rsid w:val="00832DF4"/>
    <w:rsid w:val="008960F7"/>
    <w:rsid w:val="008F26A1"/>
    <w:rsid w:val="008F35C4"/>
    <w:rsid w:val="00915E78"/>
    <w:rsid w:val="009526A9"/>
    <w:rsid w:val="00961DAD"/>
    <w:rsid w:val="00977E3D"/>
    <w:rsid w:val="009B08D2"/>
    <w:rsid w:val="009C3001"/>
    <w:rsid w:val="009E06A3"/>
    <w:rsid w:val="009F7BD2"/>
    <w:rsid w:val="009F7E37"/>
    <w:rsid w:val="00A37073"/>
    <w:rsid w:val="00A50526"/>
    <w:rsid w:val="00A6321F"/>
    <w:rsid w:val="00A81C65"/>
    <w:rsid w:val="00AA039F"/>
    <w:rsid w:val="00AC2D14"/>
    <w:rsid w:val="00AD4C67"/>
    <w:rsid w:val="00AF4189"/>
    <w:rsid w:val="00AF43A9"/>
    <w:rsid w:val="00B12BF8"/>
    <w:rsid w:val="00B17CB1"/>
    <w:rsid w:val="00B2601C"/>
    <w:rsid w:val="00B72AF4"/>
    <w:rsid w:val="00B83D52"/>
    <w:rsid w:val="00B85B0A"/>
    <w:rsid w:val="00BB07CF"/>
    <w:rsid w:val="00BC0845"/>
    <w:rsid w:val="00BC1FC5"/>
    <w:rsid w:val="00BE7DE8"/>
    <w:rsid w:val="00BF0A49"/>
    <w:rsid w:val="00BF44D5"/>
    <w:rsid w:val="00BF4D5F"/>
    <w:rsid w:val="00C25CCE"/>
    <w:rsid w:val="00C332D8"/>
    <w:rsid w:val="00C875A4"/>
    <w:rsid w:val="00CD1B68"/>
    <w:rsid w:val="00CD530D"/>
    <w:rsid w:val="00D0528A"/>
    <w:rsid w:val="00D11047"/>
    <w:rsid w:val="00D156B6"/>
    <w:rsid w:val="00D231E4"/>
    <w:rsid w:val="00D61495"/>
    <w:rsid w:val="00D71438"/>
    <w:rsid w:val="00DC340A"/>
    <w:rsid w:val="00DC7413"/>
    <w:rsid w:val="00DD78A6"/>
    <w:rsid w:val="00DF6D6E"/>
    <w:rsid w:val="00E21025"/>
    <w:rsid w:val="00E42E78"/>
    <w:rsid w:val="00E92524"/>
    <w:rsid w:val="00ED3B2F"/>
    <w:rsid w:val="00EF030E"/>
    <w:rsid w:val="00F0535C"/>
    <w:rsid w:val="00F20C13"/>
    <w:rsid w:val="00F33CF4"/>
    <w:rsid w:val="00F47694"/>
    <w:rsid w:val="00F921BF"/>
    <w:rsid w:val="00F934D7"/>
    <w:rsid w:val="00FB535D"/>
    <w:rsid w:val="00FB6B0C"/>
    <w:rsid w:val="00FE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57F75D"/>
  <w15:docId w15:val="{24B1CAC0-D6F2-43C4-BC9A-CDDE65BA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E5"/>
  </w:style>
  <w:style w:type="paragraph" w:styleId="Heading1">
    <w:name w:val="heading 1"/>
    <w:basedOn w:val="Normal"/>
    <w:link w:val="Heading1Char"/>
    <w:autoRedefine/>
    <w:uiPriority w:val="9"/>
    <w:qFormat/>
    <w:rsid w:val="006B028C"/>
    <w:pPr>
      <w:widowControl w:val="0"/>
      <w:numPr>
        <w:numId w:val="5"/>
      </w:numPr>
      <w:autoSpaceDE w:val="0"/>
      <w:autoSpaceDN w:val="0"/>
      <w:spacing w:before="119"/>
      <w:outlineLvl w:val="0"/>
    </w:pPr>
    <w:rPr>
      <w:rFonts w:ascii="Trebuchet MS" w:eastAsia="Trebuchet MS" w:hAnsi="Trebuchet MS" w:cs="Trebuchet MS"/>
      <w:b/>
      <w:bCs/>
      <w:color w:val="00823B"/>
      <w:sz w:val="28"/>
      <w:szCs w:val="28"/>
      <w:lang w:bidi="en-US"/>
    </w:rPr>
  </w:style>
  <w:style w:type="paragraph" w:styleId="Heading2">
    <w:name w:val="heading 2"/>
    <w:basedOn w:val="Normal"/>
    <w:next w:val="Normal"/>
    <w:link w:val="Heading2Char"/>
    <w:uiPriority w:val="9"/>
    <w:semiHidden/>
    <w:unhideWhenUsed/>
    <w:qFormat/>
    <w:rsid w:val="00064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55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2AF7"/>
    <w:pPr>
      <w:tabs>
        <w:tab w:val="center" w:pos="4680"/>
        <w:tab w:val="right" w:pos="9360"/>
      </w:tabs>
    </w:pPr>
  </w:style>
  <w:style w:type="character" w:customStyle="1" w:styleId="HeaderChar">
    <w:name w:val="Header Char"/>
    <w:basedOn w:val="DefaultParagraphFont"/>
    <w:link w:val="Header"/>
    <w:uiPriority w:val="99"/>
    <w:rsid w:val="000F2AF7"/>
  </w:style>
  <w:style w:type="paragraph" w:styleId="Footer">
    <w:name w:val="footer"/>
    <w:basedOn w:val="Normal"/>
    <w:link w:val="FooterChar"/>
    <w:unhideWhenUsed/>
    <w:rsid w:val="000F2AF7"/>
    <w:pPr>
      <w:tabs>
        <w:tab w:val="center" w:pos="4680"/>
        <w:tab w:val="right" w:pos="9360"/>
      </w:tabs>
    </w:pPr>
  </w:style>
  <w:style w:type="character" w:customStyle="1" w:styleId="FooterChar">
    <w:name w:val="Footer Char"/>
    <w:basedOn w:val="DefaultParagraphFont"/>
    <w:link w:val="Footer"/>
    <w:uiPriority w:val="99"/>
    <w:rsid w:val="000F2AF7"/>
  </w:style>
  <w:style w:type="character" w:customStyle="1" w:styleId="Heading1Char">
    <w:name w:val="Heading 1 Char"/>
    <w:basedOn w:val="DefaultParagraphFont"/>
    <w:link w:val="Heading1"/>
    <w:uiPriority w:val="9"/>
    <w:rsid w:val="006B028C"/>
    <w:rPr>
      <w:rFonts w:ascii="Trebuchet MS" w:eastAsia="Trebuchet MS" w:hAnsi="Trebuchet MS" w:cs="Trebuchet MS"/>
      <w:b/>
      <w:bCs/>
      <w:color w:val="00823B"/>
      <w:sz w:val="28"/>
      <w:szCs w:val="28"/>
      <w:lang w:bidi="en-US"/>
    </w:rPr>
  </w:style>
  <w:style w:type="paragraph" w:styleId="BodyText">
    <w:name w:val="Body Text"/>
    <w:basedOn w:val="Normal"/>
    <w:link w:val="BodyTextChar"/>
    <w:uiPriority w:val="1"/>
    <w:qFormat/>
    <w:rsid w:val="00C75E09"/>
    <w:pPr>
      <w:widowControl w:val="0"/>
      <w:autoSpaceDE w:val="0"/>
      <w:autoSpaceDN w:val="0"/>
    </w:pPr>
    <w:rPr>
      <w:lang w:bidi="en-US"/>
    </w:rPr>
  </w:style>
  <w:style w:type="character" w:customStyle="1" w:styleId="BodyTextChar">
    <w:name w:val="Body Text Char"/>
    <w:basedOn w:val="DefaultParagraphFont"/>
    <w:link w:val="BodyText"/>
    <w:uiPriority w:val="1"/>
    <w:rsid w:val="00C75E09"/>
    <w:rPr>
      <w:rFonts w:ascii="Calibri" w:eastAsia="Calibri" w:hAnsi="Calibri" w:cs="Calibri"/>
      <w:lang w:bidi="en-US"/>
    </w:rPr>
  </w:style>
  <w:style w:type="paragraph" w:styleId="ListParagraph">
    <w:name w:val="List Paragraph"/>
    <w:basedOn w:val="Normal"/>
    <w:uiPriority w:val="99"/>
    <w:qFormat/>
    <w:rsid w:val="00C75E09"/>
    <w:pPr>
      <w:widowControl w:val="0"/>
      <w:autoSpaceDE w:val="0"/>
      <w:autoSpaceDN w:val="0"/>
      <w:ind w:left="1658" w:hanging="428"/>
    </w:pPr>
    <w:rPr>
      <w:sz w:val="22"/>
      <w:szCs w:val="22"/>
      <w:lang w:bidi="en-US"/>
    </w:rPr>
  </w:style>
  <w:style w:type="paragraph" w:styleId="TOCHeading">
    <w:name w:val="TOC Heading"/>
    <w:basedOn w:val="Heading1"/>
    <w:next w:val="Normal"/>
    <w:uiPriority w:val="39"/>
    <w:unhideWhenUsed/>
    <w:qFormat/>
    <w:rsid w:val="00D820D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D820DD"/>
    <w:pPr>
      <w:spacing w:after="100"/>
    </w:pPr>
  </w:style>
  <w:style w:type="character" w:styleId="Hyperlink">
    <w:name w:val="Hyperlink"/>
    <w:basedOn w:val="DefaultParagraphFont"/>
    <w:uiPriority w:val="99"/>
    <w:unhideWhenUsed/>
    <w:rsid w:val="00D820DD"/>
    <w:rPr>
      <w:color w:val="0563C1" w:themeColor="hyperlink"/>
      <w:u w:val="single"/>
    </w:rPr>
  </w:style>
  <w:style w:type="character" w:styleId="CommentReference">
    <w:name w:val="annotation reference"/>
    <w:basedOn w:val="DefaultParagraphFont"/>
    <w:unhideWhenUsed/>
    <w:rsid w:val="008F212E"/>
    <w:rPr>
      <w:sz w:val="16"/>
      <w:szCs w:val="16"/>
    </w:rPr>
  </w:style>
  <w:style w:type="paragraph" w:styleId="CommentText">
    <w:name w:val="annotation text"/>
    <w:basedOn w:val="Normal"/>
    <w:link w:val="CommentTextChar"/>
    <w:uiPriority w:val="99"/>
    <w:unhideWhenUsed/>
    <w:rsid w:val="008F212E"/>
    <w:rPr>
      <w:sz w:val="20"/>
      <w:szCs w:val="20"/>
    </w:rPr>
  </w:style>
  <w:style w:type="character" w:customStyle="1" w:styleId="CommentTextChar">
    <w:name w:val="Comment Text Char"/>
    <w:basedOn w:val="DefaultParagraphFont"/>
    <w:link w:val="CommentText"/>
    <w:uiPriority w:val="99"/>
    <w:rsid w:val="008F212E"/>
    <w:rPr>
      <w:sz w:val="20"/>
      <w:szCs w:val="20"/>
    </w:rPr>
  </w:style>
  <w:style w:type="paragraph" w:styleId="CommentSubject">
    <w:name w:val="annotation subject"/>
    <w:basedOn w:val="CommentText"/>
    <w:next w:val="CommentText"/>
    <w:link w:val="CommentSubjectChar"/>
    <w:uiPriority w:val="99"/>
    <w:semiHidden/>
    <w:unhideWhenUsed/>
    <w:rsid w:val="008F212E"/>
    <w:rPr>
      <w:b/>
      <w:bCs/>
    </w:rPr>
  </w:style>
  <w:style w:type="character" w:customStyle="1" w:styleId="CommentSubjectChar">
    <w:name w:val="Comment Subject Char"/>
    <w:basedOn w:val="CommentTextChar"/>
    <w:link w:val="CommentSubject"/>
    <w:uiPriority w:val="99"/>
    <w:semiHidden/>
    <w:rsid w:val="008F212E"/>
    <w:rPr>
      <w:b/>
      <w:bCs/>
      <w:sz w:val="20"/>
      <w:szCs w:val="20"/>
    </w:rPr>
  </w:style>
  <w:style w:type="paragraph" w:styleId="BalloonText">
    <w:name w:val="Balloon Text"/>
    <w:basedOn w:val="Normal"/>
    <w:link w:val="BalloonTextChar"/>
    <w:uiPriority w:val="99"/>
    <w:semiHidden/>
    <w:unhideWhenUsed/>
    <w:rsid w:val="008F2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2E"/>
    <w:rPr>
      <w:rFonts w:ascii="Segoe UI" w:hAnsi="Segoe UI" w:cs="Segoe UI"/>
      <w:sz w:val="18"/>
      <w:szCs w:val="18"/>
    </w:rPr>
  </w:style>
  <w:style w:type="character" w:customStyle="1" w:styleId="Heading2Char">
    <w:name w:val="Heading 2 Char"/>
    <w:basedOn w:val="DefaultParagraphFont"/>
    <w:link w:val="Heading2"/>
    <w:uiPriority w:val="9"/>
    <w:rsid w:val="0006440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pPr>
      <w:jc w:val="right"/>
    </w:pPr>
    <w:rPr>
      <w:rFonts w:ascii="Times" w:eastAsia="Times" w:hAnsi="Times" w:cs="Times"/>
      <w:b/>
      <w:sz w:val="23"/>
      <w:szCs w:val="23"/>
    </w:rPr>
  </w:style>
  <w:style w:type="character" w:customStyle="1" w:styleId="SubtitleChar">
    <w:name w:val="Subtitle Char"/>
    <w:basedOn w:val="DefaultParagraphFont"/>
    <w:link w:val="Subtitle"/>
    <w:rsid w:val="00A6418B"/>
    <w:rPr>
      <w:rFonts w:ascii="Times Armenian" w:eastAsia="Times New Roman" w:hAnsi="Times Armenian" w:cs="Times New Roman"/>
      <w:b/>
      <w:bCs/>
      <w:sz w:val="23"/>
      <w:lang w:val="en-GB" w:eastAsia="it-IT"/>
    </w:rPr>
  </w:style>
  <w:style w:type="table" w:styleId="TableGrid">
    <w:name w:val="Table Grid"/>
    <w:basedOn w:val="TableNormal"/>
    <w:uiPriority w:val="59"/>
    <w:rsid w:val="00C80B9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5536"/>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D85536"/>
    <w:pPr>
      <w:spacing w:after="100"/>
      <w:ind w:left="240"/>
    </w:pPr>
  </w:style>
  <w:style w:type="paragraph" w:styleId="TOC3">
    <w:name w:val="toc 3"/>
    <w:basedOn w:val="Normal"/>
    <w:next w:val="Normal"/>
    <w:autoRedefine/>
    <w:uiPriority w:val="39"/>
    <w:unhideWhenUsed/>
    <w:rsid w:val="00D85536"/>
    <w:pPr>
      <w:spacing w:after="100"/>
      <w:ind w:left="480"/>
    </w:pPr>
  </w:style>
  <w:style w:type="character" w:customStyle="1" w:styleId="fontstyle01">
    <w:name w:val="fontstyle01"/>
    <w:basedOn w:val="DefaultParagraphFont"/>
    <w:rsid w:val="00962D0E"/>
    <w:rPr>
      <w:rFonts w:ascii="TrebuchetMS" w:hAnsi="TrebuchetMS" w:hint="default"/>
      <w:b w:val="0"/>
      <w:bCs w:val="0"/>
      <w:i w:val="0"/>
      <w:iCs w:val="0"/>
      <w:color w:val="000000"/>
      <w:sz w:val="24"/>
      <w:szCs w:val="24"/>
    </w:rPr>
  </w:style>
  <w:style w:type="character" w:customStyle="1" w:styleId="fontstyle21">
    <w:name w:val="fontstyle21"/>
    <w:basedOn w:val="DefaultParagraphFont"/>
    <w:rsid w:val="00E547BD"/>
    <w:rPr>
      <w:rFonts w:ascii="TrebuchetMS" w:hAnsi="TrebuchetMS" w:hint="default"/>
      <w:b w:val="0"/>
      <w:bCs w:val="0"/>
      <w:i w:val="0"/>
      <w:iCs w:val="0"/>
      <w:color w:val="000000"/>
      <w:sz w:val="24"/>
      <w:szCs w:val="24"/>
    </w:rPr>
  </w:style>
  <w:style w:type="character" w:customStyle="1" w:styleId="fontstyle31">
    <w:name w:val="fontstyle31"/>
    <w:basedOn w:val="DefaultParagraphFont"/>
    <w:rsid w:val="00C6601E"/>
    <w:rPr>
      <w:rFonts w:ascii="TrebuchetMS-Italic" w:hAnsi="TrebuchetMS-Italic" w:hint="default"/>
      <w:b w:val="0"/>
      <w:bCs w:val="0"/>
      <w:i/>
      <w:iCs/>
      <w:color w:val="000000"/>
      <w:sz w:val="24"/>
      <w:szCs w:val="24"/>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styleId="TableGridLight">
    <w:name w:val="Grid Table Light"/>
    <w:basedOn w:val="TableNormal"/>
    <w:uiPriority w:val="40"/>
    <w:rsid w:val="00F053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fY3aoAfswxI95iviNpjTZaTz3Q==">AMUW2mXHUMGxIJarrf5WzgX7jJO3D4mk4RZTYhgtgW1fqNrQVlf7Ufrplof9LOqCLUBCKwgbTkjV+an3+3eKdtn1GiVHVoWG4FYJ/dH+bVxwhjLoQgta05kLdZe9ED/RL6fcYl73kihFzKE4YwyiPTfVILiBZbI6Rt98gnL+jMzbMHuK/nc/p9t1IZwY7kcyNoSrvP+mreFVw8nWSvJ1Ft5svFQoeBKXt3aW/heGuY+woy2/fSfv1y15Plcj8f7KHp7JEaX+OXvpW2GE0sZdXKc3Z4e9UWF6T5KRDDCIYd6euHoyZvcju/1UoGiRqj+hA0Hr698XN1Qf</go:docsCustomData>
</go:gDocsCustomXmlDataStorage>
</file>

<file path=customXml/itemProps1.xml><?xml version="1.0" encoding="utf-8"?>
<ds:datastoreItem xmlns:ds="http://schemas.openxmlformats.org/officeDocument/2006/customXml" ds:itemID="{E7D8B0F9-8F6C-4CFE-9CE9-D67D577A6E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lilith@icare.am</dc:creator>
  <cp:lastModifiedBy>lilithavdalyan@outlook.com</cp:lastModifiedBy>
  <cp:revision>215</cp:revision>
  <dcterms:created xsi:type="dcterms:W3CDTF">2021-03-16T09:09:00Z</dcterms:created>
  <dcterms:modified xsi:type="dcterms:W3CDTF">2021-06-22T06:47:00Z</dcterms:modified>
</cp:coreProperties>
</file>