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90" w:rsidRDefault="00275E90">
      <w:pPr>
        <w:tabs>
          <w:tab w:val="left" w:pos="9810"/>
        </w:tabs>
        <w:spacing w:line="374" w:lineRule="auto"/>
        <w:ind w:right="-20" w:firstLine="196"/>
        <w:jc w:val="center"/>
        <w:rPr>
          <w:rFonts w:ascii="Trebuchet MS" w:eastAsia="Trebuchet MS" w:hAnsi="Trebuchet MS" w:cs="Trebuchet MS"/>
          <w:sz w:val="22"/>
          <w:szCs w:val="22"/>
        </w:rPr>
      </w:pPr>
    </w:p>
    <w:p w:rsidR="00275E90" w:rsidRDefault="00275E90">
      <w:pPr>
        <w:tabs>
          <w:tab w:val="left" w:pos="9810"/>
        </w:tabs>
        <w:spacing w:line="374" w:lineRule="auto"/>
        <w:ind w:right="-20" w:firstLine="196"/>
        <w:jc w:val="center"/>
        <w:rPr>
          <w:rFonts w:ascii="Trebuchet MS" w:eastAsia="Trebuchet MS" w:hAnsi="Trebuchet MS" w:cs="Trebuchet MS"/>
          <w:sz w:val="52"/>
          <w:szCs w:val="52"/>
        </w:rPr>
      </w:pPr>
    </w:p>
    <w:p w:rsidR="00275E90" w:rsidRDefault="00275E90">
      <w:pPr>
        <w:tabs>
          <w:tab w:val="left" w:pos="9810"/>
        </w:tabs>
        <w:spacing w:line="374" w:lineRule="auto"/>
        <w:ind w:right="-20" w:firstLine="196"/>
        <w:jc w:val="center"/>
        <w:rPr>
          <w:rFonts w:ascii="Trebuchet MS" w:eastAsia="Trebuchet MS" w:hAnsi="Trebuchet MS" w:cs="Trebuchet MS"/>
          <w:sz w:val="52"/>
          <w:szCs w:val="52"/>
        </w:rPr>
      </w:pPr>
    </w:p>
    <w:p w:rsidR="00275E90" w:rsidRDefault="00314948">
      <w:pPr>
        <w:tabs>
          <w:tab w:val="left" w:pos="9810"/>
        </w:tabs>
        <w:spacing w:line="374" w:lineRule="auto"/>
        <w:ind w:right="-20" w:firstLine="196"/>
        <w:jc w:val="center"/>
        <w:rPr>
          <w:rFonts w:ascii="Trebuchet MS" w:eastAsia="Trebuchet MS" w:hAnsi="Trebuchet MS" w:cs="Trebuchet MS"/>
          <w:sz w:val="52"/>
          <w:szCs w:val="52"/>
        </w:rPr>
      </w:pPr>
      <w:r>
        <w:rPr>
          <w:rFonts w:ascii="Trebuchet MS" w:eastAsia="Trebuchet MS" w:hAnsi="Trebuchet MS" w:cs="Trebuchet MS"/>
          <w:sz w:val="52"/>
          <w:szCs w:val="52"/>
        </w:rPr>
        <w:t>Terms of Reference</w:t>
      </w:r>
    </w:p>
    <w:p w:rsidR="00275E90" w:rsidRDefault="00314948">
      <w:pPr>
        <w:tabs>
          <w:tab w:val="left" w:pos="9810"/>
        </w:tabs>
        <w:spacing w:line="374" w:lineRule="auto"/>
        <w:ind w:right="-20" w:firstLine="196"/>
        <w:jc w:val="center"/>
        <w:rPr>
          <w:rFonts w:ascii="Trebuchet MS" w:eastAsia="Trebuchet MS" w:hAnsi="Trebuchet MS" w:cs="Trebuchet MS"/>
          <w:sz w:val="32"/>
          <w:szCs w:val="32"/>
        </w:rPr>
      </w:pPr>
      <w:proofErr w:type="gramStart"/>
      <w:r>
        <w:rPr>
          <w:rFonts w:ascii="Trebuchet MS" w:eastAsia="Trebuchet MS" w:hAnsi="Trebuchet MS" w:cs="Trebuchet MS"/>
          <w:sz w:val="32"/>
          <w:szCs w:val="32"/>
        </w:rPr>
        <w:t>for</w:t>
      </w:r>
      <w:proofErr w:type="gramEnd"/>
      <w:r>
        <w:rPr>
          <w:rFonts w:ascii="Trebuchet MS" w:eastAsia="Trebuchet MS" w:hAnsi="Trebuchet MS" w:cs="Trebuchet MS"/>
          <w:sz w:val="32"/>
          <w:szCs w:val="32"/>
        </w:rPr>
        <w:t xml:space="preserve"> the Project</w:t>
      </w:r>
    </w:p>
    <w:p w:rsidR="00275E90" w:rsidRDefault="00314948">
      <w:pPr>
        <w:tabs>
          <w:tab w:val="left" w:pos="9810"/>
        </w:tabs>
        <w:spacing w:line="374" w:lineRule="auto"/>
        <w:ind w:right="-20" w:firstLine="196"/>
        <w:jc w:val="center"/>
        <w:rPr>
          <w:rFonts w:ascii="Trebuchet MS" w:eastAsia="Trebuchet MS" w:hAnsi="Trebuchet MS" w:cs="Trebuchet MS"/>
          <w:sz w:val="32"/>
          <w:szCs w:val="32"/>
        </w:rPr>
      </w:pPr>
      <w:r>
        <w:rPr>
          <w:rFonts w:ascii="Trebuchet MS" w:eastAsia="Trebuchet MS" w:hAnsi="Trebuchet MS" w:cs="Trebuchet MS"/>
          <w:sz w:val="32"/>
          <w:szCs w:val="32"/>
        </w:rPr>
        <w:t xml:space="preserve">Promoting the Black Sea region as a wine tourism destination/ </w:t>
      </w:r>
      <w:proofErr w:type="spellStart"/>
      <w:r>
        <w:rPr>
          <w:rFonts w:ascii="Trebuchet MS" w:eastAsia="Trebuchet MS" w:hAnsi="Trebuchet MS" w:cs="Trebuchet MS"/>
          <w:sz w:val="32"/>
          <w:szCs w:val="32"/>
        </w:rPr>
        <w:t>TheSeaOfWine</w:t>
      </w:r>
      <w:proofErr w:type="spellEnd"/>
    </w:p>
    <w:p w:rsidR="00275E90" w:rsidRDefault="00314948">
      <w:pPr>
        <w:tabs>
          <w:tab w:val="left" w:pos="9810"/>
        </w:tabs>
        <w:spacing w:line="374" w:lineRule="auto"/>
        <w:ind w:right="-20" w:firstLine="196"/>
        <w:jc w:val="center"/>
        <w:rPr>
          <w:rFonts w:ascii="Trebuchet MS" w:eastAsia="Trebuchet MS" w:hAnsi="Trebuchet MS" w:cs="Trebuchet MS"/>
          <w:sz w:val="32"/>
          <w:szCs w:val="32"/>
        </w:rPr>
      </w:pPr>
      <w:r>
        <w:rPr>
          <w:rFonts w:ascii="Trebuchet MS" w:eastAsia="Trebuchet MS" w:hAnsi="Trebuchet MS" w:cs="Trebuchet MS"/>
          <w:sz w:val="32"/>
          <w:szCs w:val="32"/>
        </w:rPr>
        <w:t>2021</w:t>
      </w:r>
    </w:p>
    <w:p w:rsidR="00275E90" w:rsidRDefault="00275E90">
      <w:pPr>
        <w:tabs>
          <w:tab w:val="left" w:pos="9810"/>
        </w:tabs>
        <w:spacing w:line="374" w:lineRule="auto"/>
        <w:ind w:right="-20" w:firstLine="196"/>
        <w:jc w:val="center"/>
        <w:rPr>
          <w:rFonts w:ascii="Trebuchet MS" w:eastAsia="Trebuchet MS" w:hAnsi="Trebuchet MS" w:cs="Trebuchet MS"/>
          <w:sz w:val="52"/>
          <w:szCs w:val="52"/>
        </w:rPr>
      </w:pPr>
    </w:p>
    <w:p w:rsidR="00275E90" w:rsidRDefault="00275E90">
      <w:pPr>
        <w:ind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314948">
      <w:pPr>
        <w:keepNext/>
        <w:keepLines/>
        <w:pBdr>
          <w:top w:val="nil"/>
          <w:left w:val="nil"/>
          <w:bottom w:val="nil"/>
          <w:right w:val="nil"/>
          <w:between w:val="nil"/>
        </w:pBdr>
        <w:spacing w:before="240" w:line="259" w:lineRule="auto"/>
        <w:rPr>
          <w:rFonts w:ascii="Trebuchet MS" w:eastAsia="Trebuchet MS" w:hAnsi="Trebuchet MS" w:cs="Trebuchet MS"/>
          <w:color w:val="2F5496"/>
          <w:sz w:val="32"/>
          <w:szCs w:val="32"/>
        </w:rPr>
      </w:pPr>
      <w:r>
        <w:rPr>
          <w:rFonts w:ascii="Trebuchet MS" w:eastAsia="Trebuchet MS" w:hAnsi="Trebuchet MS" w:cs="Trebuchet MS"/>
          <w:color w:val="2F5496"/>
          <w:sz w:val="32"/>
          <w:szCs w:val="32"/>
        </w:rPr>
        <w:lastRenderedPageBreak/>
        <w:t>Table of contents</w:t>
      </w:r>
    </w:p>
    <w:sdt>
      <w:sdtPr>
        <w:id w:val="-1111045647"/>
        <w:docPartObj>
          <w:docPartGallery w:val="Table of Contents"/>
          <w:docPartUnique/>
        </w:docPartObj>
      </w:sdtPr>
      <w:sdtEndPr/>
      <w:sdtContent>
        <w:p w:rsidR="00275E90" w:rsidRDefault="00314948">
          <w:pPr>
            <w:pBdr>
              <w:top w:val="nil"/>
              <w:left w:val="nil"/>
              <w:bottom w:val="nil"/>
              <w:right w:val="nil"/>
              <w:between w:val="nil"/>
            </w:pBdr>
            <w:tabs>
              <w:tab w:val="left" w:pos="480"/>
              <w:tab w:val="right" w:pos="9010"/>
            </w:tabs>
            <w:spacing w:after="100"/>
            <w:rPr>
              <w:color w:val="000000"/>
              <w:sz w:val="22"/>
              <w:szCs w:val="22"/>
            </w:rPr>
          </w:pPr>
          <w:r>
            <w:fldChar w:fldCharType="begin"/>
          </w:r>
          <w:r>
            <w:instrText xml:space="preserve"> TOC \h \u \z </w:instrText>
          </w:r>
          <w:r>
            <w:fldChar w:fldCharType="separate"/>
          </w:r>
          <w:hyperlink w:anchor="_heading=h.gjdgxs">
            <w:r>
              <w:rPr>
                <w:rFonts w:ascii="Trebuchet MS" w:eastAsia="Trebuchet MS" w:hAnsi="Trebuchet MS" w:cs="Trebuchet MS"/>
                <w:color w:val="000000"/>
              </w:rPr>
              <w:t>1.</w:t>
            </w:r>
          </w:hyperlink>
          <w:hyperlink w:anchor="_heading=h.gjdgxs">
            <w:r>
              <w:rPr>
                <w:color w:val="000000"/>
                <w:sz w:val="22"/>
                <w:szCs w:val="22"/>
              </w:rPr>
              <w:tab/>
            </w:r>
          </w:hyperlink>
          <w:r>
            <w:fldChar w:fldCharType="begin"/>
          </w:r>
          <w:r>
            <w:instrText xml:space="preserve"> PAGEREF _heading=h.gjdgxs \h </w:instrText>
          </w:r>
          <w:r>
            <w:fldChar w:fldCharType="separate"/>
          </w:r>
          <w:r>
            <w:rPr>
              <w:rFonts w:ascii="Trebuchet MS" w:eastAsia="Trebuchet MS" w:hAnsi="Trebuchet MS" w:cs="Trebuchet MS"/>
              <w:color w:val="000000"/>
            </w:rPr>
            <w:t>Introduction</w:t>
          </w:r>
          <w:r>
            <w:rPr>
              <w:color w:val="000000"/>
            </w:rPr>
            <w:tab/>
            <w:t>3</w:t>
          </w:r>
          <w:r>
            <w:fldChar w:fldCharType="end"/>
          </w:r>
        </w:p>
        <w:p w:rsidR="00275E90" w:rsidRDefault="00314948">
          <w:pPr>
            <w:pBdr>
              <w:top w:val="nil"/>
              <w:left w:val="nil"/>
              <w:bottom w:val="nil"/>
              <w:right w:val="nil"/>
              <w:between w:val="nil"/>
            </w:pBdr>
            <w:tabs>
              <w:tab w:val="left" w:pos="480"/>
              <w:tab w:val="right" w:pos="9010"/>
            </w:tabs>
            <w:spacing w:after="100"/>
            <w:rPr>
              <w:color w:val="000000"/>
              <w:sz w:val="22"/>
              <w:szCs w:val="22"/>
            </w:rPr>
          </w:pPr>
          <w:hyperlink w:anchor="_heading=h.30j0zll">
            <w:r>
              <w:rPr>
                <w:rFonts w:ascii="Trebuchet MS" w:eastAsia="Trebuchet MS" w:hAnsi="Trebuchet MS" w:cs="Trebuchet MS"/>
                <w:color w:val="000000"/>
              </w:rPr>
              <w:t>2.</w:t>
            </w:r>
          </w:hyperlink>
          <w:hyperlink w:anchor="_heading=h.30j0zll">
            <w:r>
              <w:rPr>
                <w:color w:val="000000"/>
                <w:sz w:val="22"/>
                <w:szCs w:val="22"/>
              </w:rPr>
              <w:tab/>
            </w:r>
          </w:hyperlink>
          <w:r>
            <w:fldChar w:fldCharType="begin"/>
          </w:r>
          <w:r>
            <w:instrText xml:space="preserve"> PAGEREF _heading=h.30j0zll \h </w:instrText>
          </w:r>
          <w:r>
            <w:fldChar w:fldCharType="separate"/>
          </w:r>
          <w:r>
            <w:rPr>
              <w:rFonts w:ascii="Trebuchet MS" w:eastAsia="Trebuchet MS" w:hAnsi="Trebuchet MS" w:cs="Trebuchet MS"/>
              <w:color w:val="000000"/>
            </w:rPr>
            <w:t>Main Responsibilities of the Auditor/Controller</w:t>
          </w:r>
          <w:r>
            <w:rPr>
              <w:color w:val="000000"/>
            </w:rPr>
            <w:tab/>
            <w:t>3</w:t>
          </w:r>
          <w:r>
            <w:fldChar w:fldCharType="end"/>
          </w:r>
        </w:p>
        <w:p w:rsidR="00275E90" w:rsidRDefault="00314948">
          <w:pPr>
            <w:pBdr>
              <w:top w:val="nil"/>
              <w:left w:val="nil"/>
              <w:bottom w:val="nil"/>
              <w:right w:val="nil"/>
              <w:between w:val="nil"/>
            </w:pBdr>
            <w:tabs>
              <w:tab w:val="left" w:pos="480"/>
              <w:tab w:val="right" w:pos="9010"/>
            </w:tabs>
            <w:spacing w:after="100"/>
            <w:rPr>
              <w:color w:val="000000"/>
              <w:sz w:val="22"/>
              <w:szCs w:val="22"/>
            </w:rPr>
          </w:pPr>
          <w:hyperlink w:anchor="_heading=h.1fob9te">
            <w:r>
              <w:rPr>
                <w:rFonts w:ascii="Trebuchet MS" w:eastAsia="Trebuchet MS" w:hAnsi="Trebuchet MS" w:cs="Trebuchet MS"/>
                <w:color w:val="000000"/>
              </w:rPr>
              <w:t>3.</w:t>
            </w:r>
          </w:hyperlink>
          <w:hyperlink w:anchor="_heading=h.1fob9te">
            <w:r>
              <w:rPr>
                <w:color w:val="000000"/>
                <w:sz w:val="22"/>
                <w:szCs w:val="22"/>
              </w:rPr>
              <w:tab/>
            </w:r>
          </w:hyperlink>
          <w:r>
            <w:fldChar w:fldCharType="begin"/>
          </w:r>
          <w:r>
            <w:instrText xml:space="preserve"> PAGEREF _heading=h.1fob9te \h </w:instrText>
          </w:r>
          <w:r>
            <w:fldChar w:fldCharType="separate"/>
          </w:r>
          <w:r>
            <w:rPr>
              <w:rFonts w:ascii="Trebuchet MS" w:eastAsia="Trebuchet MS" w:hAnsi="Trebuchet MS" w:cs="Trebuchet MS"/>
              <w:color w:val="000000"/>
            </w:rPr>
            <w:t>Background of the Project</w:t>
          </w:r>
          <w:r>
            <w:rPr>
              <w:color w:val="000000"/>
            </w:rPr>
            <w:tab/>
            <w:t>3</w:t>
          </w:r>
          <w:r>
            <w:fldChar w:fldCharType="end"/>
          </w:r>
        </w:p>
        <w:p w:rsidR="00275E90" w:rsidRDefault="00314948">
          <w:pPr>
            <w:pBdr>
              <w:top w:val="nil"/>
              <w:left w:val="nil"/>
              <w:bottom w:val="nil"/>
              <w:right w:val="nil"/>
              <w:between w:val="nil"/>
            </w:pBdr>
            <w:tabs>
              <w:tab w:val="left" w:pos="480"/>
              <w:tab w:val="right" w:pos="9010"/>
            </w:tabs>
            <w:spacing w:after="100"/>
            <w:rPr>
              <w:color w:val="000000"/>
              <w:sz w:val="22"/>
              <w:szCs w:val="22"/>
            </w:rPr>
          </w:pPr>
          <w:hyperlink w:anchor="_heading=h.3znysh7">
            <w:r>
              <w:rPr>
                <w:rFonts w:ascii="Trebuchet MS" w:eastAsia="Trebuchet MS" w:hAnsi="Trebuchet MS" w:cs="Trebuchet MS"/>
                <w:color w:val="000000"/>
              </w:rPr>
              <w:t>4.</w:t>
            </w:r>
          </w:hyperlink>
          <w:hyperlink w:anchor="_heading=h.3znysh7">
            <w:r>
              <w:rPr>
                <w:color w:val="000000"/>
                <w:sz w:val="22"/>
                <w:szCs w:val="22"/>
              </w:rPr>
              <w:tab/>
            </w:r>
          </w:hyperlink>
          <w:r>
            <w:fldChar w:fldCharType="begin"/>
          </w:r>
          <w:r>
            <w:instrText xml:space="preserve"> PAGEREF _heading=h.3znysh7 \h </w:instrText>
          </w:r>
          <w:r>
            <w:fldChar w:fldCharType="separate"/>
          </w:r>
          <w:r>
            <w:rPr>
              <w:rFonts w:ascii="Trebuchet MS" w:eastAsia="Trebuchet MS" w:hAnsi="Trebuchet MS" w:cs="Trebuchet MS"/>
              <w:color w:val="000000"/>
            </w:rPr>
            <w:t>Scope of the Audit</w:t>
          </w:r>
          <w:r>
            <w:rPr>
              <w:color w:val="000000"/>
            </w:rPr>
            <w:tab/>
            <w:t>4</w:t>
          </w:r>
          <w:r>
            <w:fldChar w:fldCharType="end"/>
          </w:r>
        </w:p>
        <w:p w:rsidR="00275E90" w:rsidRDefault="00314948">
          <w:pPr>
            <w:pBdr>
              <w:top w:val="nil"/>
              <w:left w:val="nil"/>
              <w:bottom w:val="nil"/>
              <w:right w:val="nil"/>
              <w:between w:val="nil"/>
            </w:pBdr>
            <w:tabs>
              <w:tab w:val="left" w:pos="480"/>
              <w:tab w:val="right" w:pos="9010"/>
            </w:tabs>
            <w:spacing w:after="100"/>
            <w:rPr>
              <w:color w:val="000000"/>
              <w:sz w:val="22"/>
              <w:szCs w:val="22"/>
            </w:rPr>
          </w:pPr>
          <w:hyperlink w:anchor="_heading=h.2et92p0">
            <w:r>
              <w:rPr>
                <w:rFonts w:ascii="Trebuchet MS" w:eastAsia="Trebuchet MS" w:hAnsi="Trebuchet MS" w:cs="Trebuchet MS"/>
                <w:color w:val="000000"/>
              </w:rPr>
              <w:t>5.</w:t>
            </w:r>
          </w:hyperlink>
          <w:hyperlink w:anchor="_heading=h.2et92p0">
            <w:r>
              <w:rPr>
                <w:color w:val="000000"/>
                <w:sz w:val="22"/>
                <w:szCs w:val="22"/>
              </w:rPr>
              <w:tab/>
            </w:r>
          </w:hyperlink>
          <w:r>
            <w:fldChar w:fldCharType="begin"/>
          </w:r>
          <w:r>
            <w:instrText xml:space="preserve"> PAGEREF _heading=h.2et92p0 \h </w:instrText>
          </w:r>
          <w:r>
            <w:fldChar w:fldCharType="separate"/>
          </w:r>
          <w:r>
            <w:rPr>
              <w:rFonts w:ascii="Trebuchet MS" w:eastAsia="Trebuchet MS" w:hAnsi="Trebuchet MS" w:cs="Trebuchet MS"/>
              <w:color w:val="000000"/>
            </w:rPr>
            <w:t>Work plan</w:t>
          </w:r>
          <w:r>
            <w:rPr>
              <w:color w:val="000000"/>
            </w:rPr>
            <w:tab/>
            <w:t>4</w:t>
          </w:r>
          <w:r>
            <w:fldChar w:fldCharType="end"/>
          </w:r>
        </w:p>
        <w:p w:rsidR="00275E90" w:rsidRDefault="00314948">
          <w:pPr>
            <w:pBdr>
              <w:top w:val="nil"/>
              <w:left w:val="nil"/>
              <w:bottom w:val="nil"/>
              <w:right w:val="nil"/>
              <w:between w:val="nil"/>
            </w:pBdr>
            <w:tabs>
              <w:tab w:val="left" w:pos="480"/>
              <w:tab w:val="right" w:pos="9010"/>
            </w:tabs>
            <w:spacing w:after="100"/>
            <w:rPr>
              <w:color w:val="000000"/>
              <w:sz w:val="22"/>
              <w:szCs w:val="22"/>
            </w:rPr>
          </w:pPr>
          <w:hyperlink w:anchor="_heading=h.tyjcwt">
            <w:r>
              <w:rPr>
                <w:rFonts w:ascii="Trebuchet MS" w:eastAsia="Trebuchet MS" w:hAnsi="Trebuchet MS" w:cs="Trebuchet MS"/>
                <w:color w:val="000000"/>
              </w:rPr>
              <w:t>6.</w:t>
            </w:r>
          </w:hyperlink>
          <w:hyperlink w:anchor="_heading=h.tyjcwt">
            <w:r>
              <w:rPr>
                <w:color w:val="000000"/>
                <w:sz w:val="22"/>
                <w:szCs w:val="22"/>
              </w:rPr>
              <w:tab/>
            </w:r>
          </w:hyperlink>
          <w:r>
            <w:fldChar w:fldCharType="begin"/>
          </w:r>
          <w:r>
            <w:instrText xml:space="preserve"> PAGEREF _heading=h.tyjcwt \h </w:instrText>
          </w:r>
          <w:r>
            <w:fldChar w:fldCharType="separate"/>
          </w:r>
          <w:r>
            <w:rPr>
              <w:rFonts w:ascii="Trebuchet MS" w:eastAsia="Trebuchet MS" w:hAnsi="Trebuchet MS" w:cs="Trebuchet MS"/>
              <w:color w:val="000000"/>
            </w:rPr>
            <w:t>Required Expertise</w:t>
          </w:r>
          <w:r>
            <w:rPr>
              <w:color w:val="000000"/>
            </w:rPr>
            <w:tab/>
            <w:t>4</w:t>
          </w:r>
          <w:r>
            <w:fldChar w:fldCharType="end"/>
          </w:r>
        </w:p>
        <w:p w:rsidR="00275E90" w:rsidRDefault="00314948">
          <w:pPr>
            <w:pBdr>
              <w:top w:val="nil"/>
              <w:left w:val="nil"/>
              <w:bottom w:val="nil"/>
              <w:right w:val="nil"/>
              <w:between w:val="nil"/>
            </w:pBdr>
            <w:tabs>
              <w:tab w:val="left" w:pos="480"/>
              <w:tab w:val="right" w:pos="9010"/>
            </w:tabs>
            <w:spacing w:after="100"/>
            <w:rPr>
              <w:color w:val="000000"/>
              <w:sz w:val="22"/>
              <w:szCs w:val="22"/>
            </w:rPr>
          </w:pPr>
          <w:hyperlink w:anchor="_heading=h.3dy6vkm">
            <w:r>
              <w:rPr>
                <w:rFonts w:ascii="Trebuchet MS" w:eastAsia="Trebuchet MS" w:hAnsi="Trebuchet MS" w:cs="Trebuchet MS"/>
                <w:color w:val="000000"/>
              </w:rPr>
              <w:t>7.</w:t>
            </w:r>
          </w:hyperlink>
          <w:hyperlink w:anchor="_heading=h.3dy6vkm">
            <w:r>
              <w:rPr>
                <w:color w:val="000000"/>
                <w:sz w:val="22"/>
                <w:szCs w:val="22"/>
              </w:rPr>
              <w:tab/>
            </w:r>
          </w:hyperlink>
          <w:r>
            <w:fldChar w:fldCharType="begin"/>
          </w:r>
          <w:r>
            <w:instrText xml:space="preserve"> PAGEREF _heading=h.3dy6vkm \h </w:instrText>
          </w:r>
          <w:r>
            <w:fldChar w:fldCharType="separate"/>
          </w:r>
          <w:r>
            <w:rPr>
              <w:rFonts w:ascii="Trebuchet MS" w:eastAsia="Trebuchet MS" w:hAnsi="Trebuchet MS" w:cs="Trebuchet MS"/>
              <w:color w:val="000000"/>
            </w:rPr>
            <w:t>Mandate</w:t>
          </w:r>
          <w:r>
            <w:rPr>
              <w:color w:val="000000"/>
            </w:rPr>
            <w:tab/>
            <w:t>5</w:t>
          </w:r>
          <w:r>
            <w:fldChar w:fldCharType="end"/>
          </w:r>
        </w:p>
        <w:p w:rsidR="00275E90" w:rsidRDefault="00314948">
          <w:pPr>
            <w:pBdr>
              <w:top w:val="nil"/>
              <w:left w:val="nil"/>
              <w:bottom w:val="nil"/>
              <w:right w:val="nil"/>
              <w:between w:val="nil"/>
            </w:pBdr>
            <w:tabs>
              <w:tab w:val="left" w:pos="480"/>
              <w:tab w:val="right" w:pos="9010"/>
            </w:tabs>
            <w:spacing w:after="100"/>
            <w:rPr>
              <w:color w:val="000000"/>
              <w:sz w:val="22"/>
              <w:szCs w:val="22"/>
            </w:rPr>
          </w:pPr>
          <w:hyperlink w:anchor="_heading=h.1t3h5sf">
            <w:r>
              <w:rPr>
                <w:rFonts w:ascii="Trebuchet MS" w:eastAsia="Trebuchet MS" w:hAnsi="Trebuchet MS" w:cs="Trebuchet MS"/>
                <w:color w:val="000000"/>
              </w:rPr>
              <w:t>8.</w:t>
            </w:r>
          </w:hyperlink>
          <w:hyperlink w:anchor="_heading=h.1t3h5sf">
            <w:r>
              <w:rPr>
                <w:color w:val="000000"/>
                <w:sz w:val="22"/>
                <w:szCs w:val="22"/>
              </w:rPr>
              <w:tab/>
            </w:r>
          </w:hyperlink>
          <w:r>
            <w:fldChar w:fldCharType="begin"/>
          </w:r>
          <w:r>
            <w:instrText xml:space="preserve"> PAGEREF _heading=h.1t3h5sf \h </w:instrText>
          </w:r>
          <w:r>
            <w:fldChar w:fldCharType="separate"/>
          </w:r>
          <w:r>
            <w:rPr>
              <w:rFonts w:ascii="Trebuchet MS" w:eastAsia="Trebuchet MS" w:hAnsi="Trebuchet MS" w:cs="Trebuchet MS"/>
              <w:color w:val="000000"/>
            </w:rPr>
            <w:t>Timing and Schedule</w:t>
          </w:r>
          <w:r>
            <w:rPr>
              <w:color w:val="000000"/>
            </w:rPr>
            <w:tab/>
            <w:t>5</w:t>
          </w:r>
          <w:r>
            <w:fldChar w:fldCharType="end"/>
          </w:r>
        </w:p>
        <w:p w:rsidR="00275E90" w:rsidRDefault="00314948">
          <w:pPr>
            <w:pBdr>
              <w:top w:val="nil"/>
              <w:left w:val="nil"/>
              <w:bottom w:val="nil"/>
              <w:right w:val="nil"/>
              <w:between w:val="nil"/>
            </w:pBdr>
            <w:tabs>
              <w:tab w:val="left" w:pos="480"/>
              <w:tab w:val="right" w:pos="9010"/>
            </w:tabs>
            <w:spacing w:after="100"/>
            <w:rPr>
              <w:color w:val="000000"/>
              <w:sz w:val="22"/>
              <w:szCs w:val="22"/>
            </w:rPr>
          </w:pPr>
          <w:hyperlink w:anchor="_heading=h.4d34og8">
            <w:r>
              <w:rPr>
                <w:rFonts w:ascii="Trebuchet MS" w:eastAsia="Trebuchet MS" w:hAnsi="Trebuchet MS" w:cs="Trebuchet MS"/>
                <w:color w:val="000000"/>
              </w:rPr>
              <w:t>9.</w:t>
            </w:r>
          </w:hyperlink>
          <w:hyperlink w:anchor="_heading=h.4d34og8">
            <w:r>
              <w:rPr>
                <w:color w:val="000000"/>
                <w:sz w:val="22"/>
                <w:szCs w:val="22"/>
              </w:rPr>
              <w:tab/>
            </w:r>
          </w:hyperlink>
          <w:r>
            <w:fldChar w:fldCharType="begin"/>
          </w:r>
          <w:r>
            <w:instrText xml:space="preserve"> PAGEREF _heading=h.4d34og8 \h </w:instrText>
          </w:r>
          <w:r>
            <w:fldChar w:fldCharType="separate"/>
          </w:r>
          <w:r>
            <w:rPr>
              <w:rFonts w:ascii="Trebuchet MS" w:eastAsia="Trebuchet MS" w:hAnsi="Trebuchet MS" w:cs="Trebuchet MS"/>
              <w:color w:val="000000"/>
            </w:rPr>
            <w:t>Selection of t</w:t>
          </w:r>
          <w:r>
            <w:rPr>
              <w:rFonts w:ascii="Trebuchet MS" w:eastAsia="Trebuchet MS" w:hAnsi="Trebuchet MS" w:cs="Trebuchet MS"/>
              <w:color w:val="000000"/>
            </w:rPr>
            <w:t>he auditor</w:t>
          </w:r>
          <w:r>
            <w:rPr>
              <w:color w:val="000000"/>
            </w:rPr>
            <w:tab/>
            <w:t>5</w:t>
          </w:r>
          <w:r>
            <w:fldChar w:fldCharType="end"/>
          </w:r>
        </w:p>
        <w:p w:rsidR="00275E90" w:rsidRDefault="00314948">
          <w:pPr>
            <w:pBdr>
              <w:top w:val="nil"/>
              <w:left w:val="nil"/>
              <w:bottom w:val="nil"/>
              <w:right w:val="nil"/>
              <w:between w:val="nil"/>
            </w:pBdr>
            <w:tabs>
              <w:tab w:val="left" w:pos="660"/>
              <w:tab w:val="right" w:pos="9010"/>
            </w:tabs>
            <w:spacing w:after="100"/>
            <w:rPr>
              <w:color w:val="000000"/>
              <w:sz w:val="22"/>
              <w:szCs w:val="22"/>
            </w:rPr>
          </w:pPr>
          <w:hyperlink w:anchor="_heading=h.17dp8vu">
            <w:r>
              <w:rPr>
                <w:rFonts w:ascii="Trebuchet MS" w:eastAsia="Trebuchet MS" w:hAnsi="Trebuchet MS" w:cs="Trebuchet MS"/>
                <w:color w:val="000000"/>
              </w:rPr>
              <w:t>10.</w:t>
            </w:r>
          </w:hyperlink>
          <w:hyperlink w:anchor="_heading=h.17dp8vu">
            <w:r>
              <w:rPr>
                <w:color w:val="000000"/>
                <w:sz w:val="22"/>
                <w:szCs w:val="22"/>
              </w:rPr>
              <w:tab/>
            </w:r>
          </w:hyperlink>
          <w:r>
            <w:fldChar w:fldCharType="begin"/>
          </w:r>
          <w:r>
            <w:instrText xml:space="preserve"> PAGEREF _heading=h.17dp8vu \h </w:instrText>
          </w:r>
          <w:r>
            <w:fldChar w:fldCharType="separate"/>
          </w:r>
          <w:r>
            <w:rPr>
              <w:rFonts w:ascii="Trebuchet MS" w:eastAsia="Trebuchet MS" w:hAnsi="Trebuchet MS" w:cs="Trebuchet MS"/>
              <w:color w:val="000000"/>
            </w:rPr>
            <w:t>How to Apply</w:t>
          </w:r>
          <w:r>
            <w:rPr>
              <w:color w:val="000000"/>
            </w:rPr>
            <w:tab/>
            <w:t>5</w:t>
          </w:r>
          <w:r>
            <w:fldChar w:fldCharType="end"/>
          </w:r>
        </w:p>
        <w:p w:rsidR="00275E90" w:rsidRDefault="00314948">
          <w:pPr>
            <w:rPr>
              <w:rFonts w:ascii="Trebuchet MS" w:eastAsia="Trebuchet MS" w:hAnsi="Trebuchet MS" w:cs="Trebuchet MS"/>
            </w:rPr>
          </w:pPr>
          <w:r>
            <w:fldChar w:fldCharType="end"/>
          </w:r>
        </w:p>
      </w:sdtContent>
    </w:sdt>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275E90">
      <w:pPr>
        <w:ind w:left="1701" w:right="89"/>
        <w:rPr>
          <w:rFonts w:ascii="Trebuchet MS" w:eastAsia="Trebuchet MS" w:hAnsi="Trebuchet MS" w:cs="Trebuchet MS"/>
          <w:sz w:val="22"/>
          <w:szCs w:val="22"/>
        </w:rPr>
      </w:pPr>
    </w:p>
    <w:p w:rsidR="00275E90" w:rsidRDefault="00314948">
      <w:pPr>
        <w:rPr>
          <w:rFonts w:ascii="Trebuchet MS" w:eastAsia="Trebuchet MS" w:hAnsi="Trebuchet MS" w:cs="Trebuchet MS"/>
          <w:sz w:val="22"/>
          <w:szCs w:val="22"/>
        </w:rPr>
      </w:pPr>
      <w:r>
        <w:br w:type="page"/>
      </w:r>
    </w:p>
    <w:p w:rsidR="00275E90" w:rsidRDefault="00314948">
      <w:pPr>
        <w:pStyle w:val="Heading1"/>
        <w:numPr>
          <w:ilvl w:val="0"/>
          <w:numId w:val="5"/>
        </w:numPr>
        <w:rPr>
          <w:rFonts w:ascii="Trebuchet MS" w:eastAsia="Trebuchet MS" w:hAnsi="Trebuchet MS" w:cs="Trebuchet MS"/>
          <w:color w:val="C00000"/>
          <w:sz w:val="28"/>
          <w:szCs w:val="28"/>
        </w:rPr>
      </w:pPr>
      <w:bookmarkStart w:id="0" w:name="_heading=h.gjdgxs" w:colFirst="0" w:colLast="0"/>
      <w:bookmarkEnd w:id="0"/>
      <w:r>
        <w:rPr>
          <w:rFonts w:ascii="Trebuchet MS" w:eastAsia="Trebuchet MS" w:hAnsi="Trebuchet MS" w:cs="Trebuchet MS"/>
          <w:color w:val="C00000"/>
          <w:sz w:val="28"/>
          <w:szCs w:val="28"/>
        </w:rPr>
        <w:lastRenderedPageBreak/>
        <w:t>Introduction</w:t>
      </w:r>
    </w:p>
    <w:p w:rsidR="00275E90" w:rsidRDefault="00314948">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Pr>
          <w:rFonts w:ascii="Trebuchet MS" w:eastAsia="Trebuchet MS" w:hAnsi="Trebuchet MS" w:cs="Trebuchet MS"/>
          <w:color w:val="000000"/>
        </w:rPr>
        <w:t xml:space="preserve">Promoting the Black Sea region as a wine tourism destination/ </w:t>
      </w:r>
      <w:proofErr w:type="spellStart"/>
      <w:r>
        <w:rPr>
          <w:rFonts w:ascii="Trebuchet MS" w:eastAsia="Trebuchet MS" w:hAnsi="Trebuchet MS" w:cs="Trebuchet MS"/>
          <w:color w:val="000000"/>
        </w:rPr>
        <w:t>TheSeaOfWIne</w:t>
      </w:r>
      <w:proofErr w:type="spellEnd"/>
      <w:r>
        <w:rPr>
          <w:rFonts w:ascii="Trebuchet MS" w:eastAsia="Trebuchet MS" w:hAnsi="Trebuchet MS" w:cs="Trebuchet MS"/>
          <w:color w:val="000000"/>
        </w:rPr>
        <w:t xml:space="preserve"> is a project funded under the Joint Operational </w:t>
      </w:r>
      <w:proofErr w:type="spellStart"/>
      <w:r>
        <w:rPr>
          <w:rFonts w:ascii="Trebuchet MS" w:eastAsia="Trebuchet MS" w:hAnsi="Trebuchet MS" w:cs="Trebuchet MS"/>
          <w:color w:val="000000"/>
        </w:rPr>
        <w:t>Programme</w:t>
      </w:r>
      <w:proofErr w:type="spellEnd"/>
      <w:r>
        <w:rPr>
          <w:rFonts w:ascii="Trebuchet MS" w:eastAsia="Trebuchet MS" w:hAnsi="Trebuchet MS" w:cs="Trebuchet MS"/>
          <w:color w:val="000000"/>
        </w:rPr>
        <w:t xml:space="preserve"> Black Sea Basin 2014-2020 and implemented by ICARE Foundation. These Terms of Reference (</w:t>
      </w:r>
      <w:proofErr w:type="spellStart"/>
      <w:r>
        <w:rPr>
          <w:rFonts w:ascii="Trebuchet MS" w:eastAsia="Trebuchet MS" w:hAnsi="Trebuchet MS" w:cs="Trebuchet MS"/>
          <w:color w:val="000000"/>
        </w:rPr>
        <w:t>ToR</w:t>
      </w:r>
      <w:proofErr w:type="spellEnd"/>
      <w:r>
        <w:rPr>
          <w:rFonts w:ascii="Trebuchet MS" w:eastAsia="Trebuchet MS" w:hAnsi="Trebuchet MS" w:cs="Trebuchet MS"/>
          <w:color w:val="000000"/>
        </w:rPr>
        <w:t>) have been compiled to guide t</w:t>
      </w:r>
      <w:r>
        <w:rPr>
          <w:rFonts w:ascii="Trebuchet MS" w:eastAsia="Trebuchet MS" w:hAnsi="Trebuchet MS" w:cs="Trebuchet MS"/>
          <w:color w:val="000000"/>
        </w:rPr>
        <w:t xml:space="preserve">he external auditors in the preparation of their Audit Report as part of the Interim and Financial Reports.  </w:t>
      </w:r>
    </w:p>
    <w:p w:rsidR="00275E90" w:rsidRDefault="00314948">
      <w:pPr>
        <w:pStyle w:val="Heading1"/>
        <w:numPr>
          <w:ilvl w:val="0"/>
          <w:numId w:val="5"/>
        </w:numPr>
        <w:rPr>
          <w:rFonts w:ascii="Trebuchet MS" w:eastAsia="Trebuchet MS" w:hAnsi="Trebuchet MS" w:cs="Trebuchet MS"/>
          <w:color w:val="C00000"/>
          <w:sz w:val="28"/>
          <w:szCs w:val="28"/>
        </w:rPr>
      </w:pPr>
      <w:bookmarkStart w:id="1" w:name="_heading=h.30j0zll" w:colFirst="0" w:colLast="0"/>
      <w:bookmarkEnd w:id="1"/>
      <w:r>
        <w:rPr>
          <w:rFonts w:ascii="Trebuchet MS" w:eastAsia="Trebuchet MS" w:hAnsi="Trebuchet MS" w:cs="Trebuchet MS"/>
          <w:color w:val="C00000"/>
          <w:sz w:val="28"/>
          <w:szCs w:val="28"/>
        </w:rPr>
        <w:t>Main Responsibilities of the Auditor/Controller</w:t>
      </w:r>
    </w:p>
    <w:p w:rsidR="00275E90" w:rsidRDefault="00314948">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Pr>
          <w:rFonts w:ascii="Trebuchet MS" w:eastAsia="Trebuchet MS" w:hAnsi="Trebuchet MS" w:cs="Trebuchet MS"/>
          <w:color w:val="000000"/>
        </w:rPr>
        <w:t>Expenditure and Revenue Verification is the work elaborated by the Auditor within the scope of the</w:t>
      </w:r>
      <w:r>
        <w:rPr>
          <w:rFonts w:ascii="Trebuchet MS" w:eastAsia="Trebuchet MS" w:hAnsi="Trebuchet MS" w:cs="Trebuchet MS"/>
          <w:color w:val="000000"/>
        </w:rPr>
        <w:t xml:space="preserve">se Terms of References. The expenditure and revenue verification shall be performed through the </w:t>
      </w:r>
      <w:proofErr w:type="spellStart"/>
      <w:r>
        <w:rPr>
          <w:rFonts w:ascii="Trebuchet MS" w:eastAsia="Trebuchet MS" w:hAnsi="Trebuchet MS" w:cs="Trebuchet MS"/>
          <w:color w:val="000000"/>
        </w:rPr>
        <w:t>Programme</w:t>
      </w:r>
      <w:proofErr w:type="spellEnd"/>
      <w:r>
        <w:rPr>
          <w:rFonts w:ascii="Trebuchet MS" w:eastAsia="Trebuchet MS" w:hAnsi="Trebuchet MS" w:cs="Trebuchet MS"/>
          <w:color w:val="000000"/>
        </w:rPr>
        <w:t xml:space="preserve"> electronic Monitoring System (</w:t>
      </w:r>
      <w:proofErr w:type="spellStart"/>
      <w:r>
        <w:rPr>
          <w:rFonts w:ascii="Trebuchet MS" w:eastAsia="Trebuchet MS" w:hAnsi="Trebuchet MS" w:cs="Trebuchet MS"/>
          <w:color w:val="000000"/>
        </w:rPr>
        <w:t>eMS</w:t>
      </w:r>
      <w:proofErr w:type="spellEnd"/>
      <w:r>
        <w:rPr>
          <w:rFonts w:ascii="Trebuchet MS" w:eastAsia="Trebuchet MS" w:hAnsi="Trebuchet MS" w:cs="Trebuchet MS"/>
          <w:color w:val="000000"/>
        </w:rPr>
        <w:t>)</w:t>
      </w:r>
    </w:p>
    <w:p w:rsidR="00275E90" w:rsidRDefault="00314948">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Pr>
          <w:rFonts w:ascii="Trebuchet MS" w:eastAsia="Trebuchet MS" w:hAnsi="Trebuchet MS" w:cs="Trebuchet MS"/>
          <w:color w:val="000000"/>
        </w:rPr>
        <w:t>The responsibilities of the external audit services are:</w:t>
      </w:r>
    </w:p>
    <w:p w:rsidR="00275E90" w:rsidRDefault="00314948">
      <w:pPr>
        <w:widowControl w:val="0"/>
        <w:numPr>
          <w:ilvl w:val="0"/>
          <w:numId w:val="7"/>
        </w:numPr>
        <w:pBdr>
          <w:top w:val="nil"/>
          <w:left w:val="nil"/>
          <w:bottom w:val="nil"/>
          <w:right w:val="nil"/>
          <w:between w:val="nil"/>
        </w:pBdr>
        <w:tabs>
          <w:tab w:val="left" w:pos="180"/>
        </w:tabs>
        <w:spacing w:line="276" w:lineRule="auto"/>
        <w:ind w:left="0" w:right="-20" w:firstLine="0"/>
        <w:jc w:val="both"/>
        <w:rPr>
          <w:rFonts w:ascii="Trebuchet MS" w:eastAsia="Trebuchet MS" w:hAnsi="Trebuchet MS" w:cs="Trebuchet MS"/>
          <w:color w:val="000000"/>
        </w:rPr>
      </w:pPr>
      <w:r>
        <w:rPr>
          <w:rFonts w:ascii="Trebuchet MS" w:eastAsia="Trebuchet MS" w:hAnsi="Trebuchet MS" w:cs="Trebuchet MS"/>
          <w:color w:val="000000"/>
        </w:rPr>
        <w:t xml:space="preserve">to create an </w:t>
      </w:r>
      <w:proofErr w:type="spellStart"/>
      <w:r>
        <w:rPr>
          <w:rFonts w:ascii="Trebuchet MS" w:eastAsia="Trebuchet MS" w:hAnsi="Trebuchet MS" w:cs="Trebuchet MS"/>
          <w:color w:val="000000"/>
        </w:rPr>
        <w:t>eMS</w:t>
      </w:r>
      <w:proofErr w:type="spellEnd"/>
      <w:r>
        <w:rPr>
          <w:rFonts w:ascii="Trebuchet MS" w:eastAsia="Trebuchet MS" w:hAnsi="Trebuchet MS" w:cs="Trebuchet MS"/>
          <w:color w:val="000000"/>
        </w:rPr>
        <w:t xml:space="preserve"> account;</w:t>
      </w:r>
    </w:p>
    <w:p w:rsidR="00275E90" w:rsidRDefault="0031494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rPr>
      </w:pPr>
      <w:proofErr w:type="gramStart"/>
      <w:r>
        <w:rPr>
          <w:rFonts w:ascii="Trebuchet MS" w:eastAsia="Trebuchet MS" w:hAnsi="Trebuchet MS" w:cs="Trebuchet MS"/>
          <w:color w:val="000000"/>
        </w:rPr>
        <w:t>to</w:t>
      </w:r>
      <w:proofErr w:type="gramEnd"/>
      <w:r>
        <w:rPr>
          <w:rFonts w:ascii="Trebuchet MS" w:eastAsia="Trebuchet MS" w:hAnsi="Trebuchet MS" w:cs="Trebuchet MS"/>
          <w:color w:val="000000"/>
        </w:rPr>
        <w:t xml:space="preserve"> perform the agreed-upon procedures as specified in Section 5 of Instruction to Beneficiaries NO. 15;</w:t>
      </w:r>
    </w:p>
    <w:p w:rsidR="00275E90" w:rsidRDefault="0031494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rPr>
      </w:pPr>
      <w:r>
        <w:rPr>
          <w:rFonts w:ascii="Trebuchet MS" w:eastAsia="Trebuchet MS" w:hAnsi="Trebuchet MS" w:cs="Trebuchet MS"/>
          <w:color w:val="000000"/>
        </w:rPr>
        <w:t>to submit to the Beneficiary a report of factual findings with regard to the specific verification procedures performed in support of the payment reques</w:t>
      </w:r>
      <w:r>
        <w:rPr>
          <w:rFonts w:ascii="Trebuchet MS" w:eastAsia="Trebuchet MS" w:hAnsi="Trebuchet MS" w:cs="Trebuchet MS"/>
          <w:color w:val="000000"/>
        </w:rPr>
        <w:t>ted by the beneficiary with the Interim/Final report;</w:t>
      </w:r>
    </w:p>
    <w:p w:rsidR="00275E90" w:rsidRDefault="0031494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rPr>
      </w:pPr>
      <w:proofErr w:type="gramStart"/>
      <w:r>
        <w:rPr>
          <w:rFonts w:ascii="Trebuchet MS" w:eastAsia="Trebuchet MS" w:hAnsi="Trebuchet MS" w:cs="Trebuchet MS"/>
          <w:color w:val="000000"/>
        </w:rPr>
        <w:t>to</w:t>
      </w:r>
      <w:proofErr w:type="gramEnd"/>
      <w:r>
        <w:rPr>
          <w:rFonts w:ascii="Trebuchet MS" w:eastAsia="Trebuchet MS" w:hAnsi="Trebuchet MS" w:cs="Trebuchet MS"/>
          <w:color w:val="000000"/>
        </w:rPr>
        <w:t xml:space="preserve"> perform verification on all expenditures and revenues (100%) and as well as the legality and regularity of the declared expenditure. Verification process shall ensure that the expenditure declared is</w:t>
      </w:r>
      <w:r>
        <w:rPr>
          <w:rFonts w:ascii="Trebuchet MS" w:eastAsia="Trebuchet MS" w:hAnsi="Trebuchet MS" w:cs="Trebuchet MS"/>
          <w:color w:val="000000"/>
        </w:rPr>
        <w:t xml:space="preserve"> real, accurate, identifiable and verifiable, that the products and services have been delivered and that the expenditures comply with the </w:t>
      </w:r>
      <w:proofErr w:type="spellStart"/>
      <w:r>
        <w:rPr>
          <w:rFonts w:ascii="Trebuchet MS" w:eastAsia="Trebuchet MS" w:hAnsi="Trebuchet MS" w:cs="Trebuchet MS"/>
          <w:color w:val="000000"/>
        </w:rPr>
        <w:t>Programme</w:t>
      </w:r>
      <w:proofErr w:type="spellEnd"/>
      <w:r>
        <w:rPr>
          <w:rFonts w:ascii="Trebuchet MS" w:eastAsia="Trebuchet MS" w:hAnsi="Trebuchet MS" w:cs="Trebuchet MS"/>
          <w:color w:val="000000"/>
        </w:rPr>
        <w:t xml:space="preserve"> and EU and national rules;</w:t>
      </w:r>
    </w:p>
    <w:p w:rsidR="00275E90" w:rsidRDefault="0031494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rPr>
        <w:t>to</w:t>
      </w:r>
      <w:proofErr w:type="gramEnd"/>
      <w:r>
        <w:rPr>
          <w:rFonts w:ascii="Trebuchet MS" w:eastAsia="Trebuchet MS" w:hAnsi="Trebuchet MS" w:cs="Trebuchet MS"/>
          <w:color w:val="000000"/>
        </w:rPr>
        <w:t xml:space="preserve"> ask for clarification and validate only the verified costs. In exceptional ca</w:t>
      </w:r>
      <w:r>
        <w:rPr>
          <w:rFonts w:ascii="Trebuchet MS" w:eastAsia="Trebuchet MS" w:hAnsi="Trebuchet MS" w:cs="Trebuchet MS"/>
          <w:color w:val="000000"/>
        </w:rPr>
        <w:t>ses, if the</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Beneficiaries are not able to deliver necessary explanations and additional documents</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as part of the clarifications to the Controller within the set deadline, related costs can</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be claimed in the next reporting period;</w:t>
      </w:r>
    </w:p>
    <w:p w:rsidR="00275E90" w:rsidRDefault="0031494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sz w:val="22"/>
          <w:szCs w:val="22"/>
        </w:rPr>
      </w:pPr>
      <w:r>
        <w:rPr>
          <w:rFonts w:ascii="Trebuchet MS" w:eastAsia="Trebuchet MS" w:hAnsi="Trebuchet MS" w:cs="Trebuchet MS"/>
          <w:color w:val="000000"/>
        </w:rPr>
        <w:t>to provide expenditure and revenue verification reports and if the case, a Report on</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 xml:space="preserve">suspected and/or established fraud or corruption through the </w:t>
      </w:r>
      <w:proofErr w:type="spellStart"/>
      <w:r>
        <w:rPr>
          <w:rFonts w:ascii="Trebuchet MS" w:eastAsia="Trebuchet MS" w:hAnsi="Trebuchet MS" w:cs="Trebuchet MS"/>
          <w:color w:val="000000"/>
        </w:rPr>
        <w:t>Programme</w:t>
      </w:r>
      <w:proofErr w:type="spellEnd"/>
      <w:r>
        <w:rPr>
          <w:rFonts w:ascii="Trebuchet MS" w:eastAsia="Trebuchet MS" w:hAnsi="Trebuchet MS" w:cs="Trebuchet MS"/>
          <w:color w:val="000000"/>
        </w:rPr>
        <w:t xml:space="preserve"> electronic</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Monitoring System (</w:t>
      </w:r>
      <w:proofErr w:type="spellStart"/>
      <w:r>
        <w:rPr>
          <w:rFonts w:ascii="Trebuchet MS" w:eastAsia="Trebuchet MS" w:hAnsi="Trebuchet MS" w:cs="Trebuchet MS"/>
          <w:color w:val="000000"/>
        </w:rPr>
        <w:t>eMS</w:t>
      </w:r>
      <w:proofErr w:type="spellEnd"/>
      <w:r>
        <w:rPr>
          <w:rFonts w:ascii="Trebuchet MS" w:eastAsia="Trebuchet MS" w:hAnsi="Trebuchet MS" w:cs="Trebuchet MS"/>
          <w:color w:val="000000"/>
        </w:rPr>
        <w:t>);</w:t>
      </w:r>
    </w:p>
    <w:p w:rsidR="00275E90" w:rsidRDefault="0031494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sz w:val="22"/>
          <w:szCs w:val="22"/>
        </w:rPr>
      </w:pPr>
      <w:r>
        <w:rPr>
          <w:rFonts w:ascii="Trebuchet MS" w:eastAsia="Trebuchet MS" w:hAnsi="Trebuchet MS" w:cs="Trebuchet MS"/>
          <w:color w:val="000000"/>
        </w:rPr>
        <w:t>In case an irregularity may be suspected by the controller, he/s</w:t>
      </w:r>
      <w:r>
        <w:rPr>
          <w:rFonts w:ascii="Trebuchet MS" w:eastAsia="Trebuchet MS" w:hAnsi="Trebuchet MS" w:cs="Trebuchet MS"/>
          <w:color w:val="000000"/>
        </w:rPr>
        <w:t>he shall include this in</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the Expenditure verification report and informs the NA (see art.31.3 of the IR</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897/2014) which shall immediately notify the MA;</w:t>
      </w:r>
    </w:p>
    <w:p w:rsidR="00275E90" w:rsidRDefault="00314948">
      <w:pPr>
        <w:widowControl w:val="0"/>
        <w:numPr>
          <w:ilvl w:val="0"/>
          <w:numId w:val="3"/>
        </w:numPr>
        <w:pBdr>
          <w:top w:val="nil"/>
          <w:left w:val="nil"/>
          <w:bottom w:val="nil"/>
          <w:right w:val="nil"/>
          <w:between w:val="nil"/>
        </w:pBdr>
        <w:tabs>
          <w:tab w:val="left" w:pos="180"/>
          <w:tab w:val="left" w:pos="2250"/>
          <w:tab w:val="left" w:pos="3912"/>
          <w:tab w:val="left" w:pos="5216"/>
          <w:tab w:val="left" w:pos="6521"/>
          <w:tab w:val="left" w:pos="7825"/>
        </w:tabs>
        <w:ind w:left="270" w:hanging="270"/>
        <w:jc w:val="both"/>
        <w:rPr>
          <w:rFonts w:ascii="Trebuchet MS" w:eastAsia="Trebuchet MS" w:hAnsi="Trebuchet MS" w:cs="Trebuchet MS"/>
          <w:color w:val="000000"/>
          <w:sz w:val="22"/>
          <w:szCs w:val="22"/>
        </w:rPr>
      </w:pPr>
      <w:r>
        <w:rPr>
          <w:rFonts w:ascii="Trebuchet MS" w:eastAsia="Trebuchet MS" w:hAnsi="Trebuchet MS" w:cs="Trebuchet MS"/>
          <w:color w:val="000000"/>
        </w:rPr>
        <w:t>the examination shall be performed in accordance with:</w:t>
      </w:r>
    </w:p>
    <w:p w:rsidR="00275E90" w:rsidRDefault="00314948">
      <w:pPr>
        <w:widowControl w:val="0"/>
        <w:numPr>
          <w:ilvl w:val="1"/>
          <w:numId w:val="2"/>
        </w:numPr>
        <w:pBdr>
          <w:top w:val="nil"/>
          <w:left w:val="nil"/>
          <w:bottom w:val="nil"/>
          <w:right w:val="nil"/>
          <w:between w:val="nil"/>
        </w:pBdr>
        <w:tabs>
          <w:tab w:val="left" w:pos="180"/>
          <w:tab w:val="left" w:pos="2250"/>
          <w:tab w:val="left" w:pos="3912"/>
          <w:tab w:val="left" w:pos="5216"/>
          <w:tab w:val="left" w:pos="6521"/>
          <w:tab w:val="left" w:pos="7825"/>
        </w:tabs>
        <w:ind w:left="630" w:hanging="450"/>
        <w:jc w:val="both"/>
        <w:rPr>
          <w:rFonts w:ascii="Trebuchet MS" w:eastAsia="Trebuchet MS" w:hAnsi="Trebuchet MS" w:cs="Trebuchet MS"/>
          <w:color w:val="000000"/>
          <w:sz w:val="22"/>
          <w:szCs w:val="22"/>
        </w:rPr>
      </w:pPr>
      <w:r>
        <w:rPr>
          <w:rFonts w:ascii="Trebuchet MS" w:eastAsia="Trebuchet MS" w:hAnsi="Trebuchet MS" w:cs="Trebuchet MS"/>
          <w:color w:val="000000"/>
        </w:rPr>
        <w:t>the International Standard on Related Services (</w:t>
      </w:r>
      <w:r>
        <w:rPr>
          <w:rFonts w:ascii="Trebuchet MS" w:eastAsia="Trebuchet MS" w:hAnsi="Trebuchet MS" w:cs="Trebuchet MS"/>
          <w:color w:val="000000"/>
        </w:rPr>
        <w:t>‘ISRS’) 4400 Engagements to</w:t>
      </w:r>
      <w:r>
        <w:rPr>
          <w:rFonts w:ascii="Trebuchet MS" w:eastAsia="Trebuchet MS" w:hAnsi="Trebuchet MS" w:cs="Trebuchet MS"/>
          <w:color w:val="000000"/>
          <w:sz w:val="22"/>
          <w:szCs w:val="22"/>
        </w:rPr>
        <w:br/>
      </w:r>
      <w:r>
        <w:rPr>
          <w:rFonts w:ascii="Trebuchet MS" w:eastAsia="Trebuchet MS" w:hAnsi="Trebuchet MS" w:cs="Trebuchet MS"/>
          <w:color w:val="000000"/>
        </w:rPr>
        <w:t>perform Agreed-upon Procedures regarding Financial Information as promulgated by</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the IFAC;</w:t>
      </w:r>
    </w:p>
    <w:p w:rsidR="00275E90" w:rsidRDefault="00314948">
      <w:pPr>
        <w:widowControl w:val="0"/>
        <w:numPr>
          <w:ilvl w:val="1"/>
          <w:numId w:val="2"/>
        </w:numPr>
        <w:pBdr>
          <w:top w:val="nil"/>
          <w:left w:val="nil"/>
          <w:bottom w:val="nil"/>
          <w:right w:val="nil"/>
          <w:between w:val="nil"/>
        </w:pBdr>
        <w:tabs>
          <w:tab w:val="left" w:pos="180"/>
          <w:tab w:val="left" w:pos="2250"/>
          <w:tab w:val="left" w:pos="3912"/>
          <w:tab w:val="left" w:pos="5216"/>
          <w:tab w:val="left" w:pos="6521"/>
          <w:tab w:val="left" w:pos="7825"/>
        </w:tabs>
        <w:ind w:left="630" w:hanging="450"/>
        <w:jc w:val="both"/>
        <w:rPr>
          <w:rFonts w:ascii="Trebuchet MS" w:eastAsia="Trebuchet MS" w:hAnsi="Trebuchet MS" w:cs="Trebuchet MS"/>
          <w:color w:val="000000"/>
          <w:sz w:val="22"/>
          <w:szCs w:val="22"/>
        </w:rPr>
      </w:pPr>
      <w:proofErr w:type="gramStart"/>
      <w:r>
        <w:rPr>
          <w:rFonts w:ascii="Trebuchet MS" w:eastAsia="Trebuchet MS" w:hAnsi="Trebuchet MS" w:cs="Trebuchet MS"/>
          <w:color w:val="000000"/>
        </w:rPr>
        <w:t>the</w:t>
      </w:r>
      <w:proofErr w:type="gramEnd"/>
      <w:r>
        <w:rPr>
          <w:rFonts w:ascii="Trebuchet MS" w:eastAsia="Trebuchet MS" w:hAnsi="Trebuchet MS" w:cs="Trebuchet MS"/>
          <w:color w:val="000000"/>
        </w:rPr>
        <w:t xml:space="preserve"> IFAC Code of Ethics for Professional Accountants, developed and issued by</w:t>
      </w:r>
      <w:r>
        <w:rPr>
          <w:rFonts w:ascii="Trebuchet MS" w:eastAsia="Trebuchet MS" w:hAnsi="Trebuchet MS" w:cs="Trebuchet MS"/>
          <w:color w:val="000000"/>
          <w:sz w:val="22"/>
          <w:szCs w:val="22"/>
        </w:rPr>
        <w:t xml:space="preserve"> </w:t>
      </w:r>
      <w:r>
        <w:rPr>
          <w:rFonts w:ascii="Trebuchet MS" w:eastAsia="Trebuchet MS" w:hAnsi="Trebuchet MS" w:cs="Trebuchet MS"/>
          <w:color w:val="000000"/>
        </w:rPr>
        <w:t>IFAC’s International Ethics Standards Board for Accountants</w:t>
      </w:r>
      <w:r>
        <w:rPr>
          <w:rFonts w:ascii="Trebuchet MS" w:eastAsia="Trebuchet MS" w:hAnsi="Trebuchet MS" w:cs="Trebuchet MS"/>
          <w:color w:val="000000"/>
        </w:rPr>
        <w:t xml:space="preserve"> (IESBA).</w:t>
      </w:r>
    </w:p>
    <w:p w:rsidR="00275E90" w:rsidRDefault="00314948">
      <w:pPr>
        <w:pStyle w:val="Heading1"/>
        <w:numPr>
          <w:ilvl w:val="0"/>
          <w:numId w:val="5"/>
        </w:numPr>
        <w:rPr>
          <w:rFonts w:ascii="Trebuchet MS" w:eastAsia="Trebuchet MS" w:hAnsi="Trebuchet MS" w:cs="Trebuchet MS"/>
          <w:color w:val="C00000"/>
          <w:sz w:val="28"/>
          <w:szCs w:val="28"/>
        </w:rPr>
      </w:pPr>
      <w:bookmarkStart w:id="2" w:name="_heading=h.1fob9te" w:colFirst="0" w:colLast="0"/>
      <w:bookmarkEnd w:id="2"/>
      <w:r>
        <w:rPr>
          <w:rFonts w:ascii="Trebuchet MS" w:eastAsia="Trebuchet MS" w:hAnsi="Trebuchet MS" w:cs="Trebuchet MS"/>
          <w:color w:val="C00000"/>
          <w:sz w:val="28"/>
          <w:szCs w:val="28"/>
        </w:rPr>
        <w:t>Background of the Project</w:t>
      </w:r>
    </w:p>
    <w:p w:rsidR="00275E90" w:rsidRDefault="00314948">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proofErr w:type="spellStart"/>
      <w:r>
        <w:rPr>
          <w:rFonts w:ascii="Trebuchet MS" w:eastAsia="Trebuchet MS" w:hAnsi="Trebuchet MS" w:cs="Trebuchet MS"/>
          <w:color w:val="000000"/>
        </w:rPr>
        <w:t>TheSeaOfWine</w:t>
      </w:r>
      <w:proofErr w:type="spellEnd"/>
      <w:r>
        <w:rPr>
          <w:rFonts w:ascii="Trebuchet MS" w:eastAsia="Trebuchet MS" w:hAnsi="Trebuchet MS" w:cs="Trebuchet MS"/>
          <w:color w:val="000000"/>
        </w:rPr>
        <w:t xml:space="preserve"> project aims to promote the positioning of the Black Sea region as an important wine tourism destination and help wine tourism stakeholders develop common approaches for the promotion of their travel products. To achieve its overall </w:t>
      </w:r>
      <w:r>
        <w:rPr>
          <w:rFonts w:ascii="Trebuchet MS" w:eastAsia="Trebuchet MS" w:hAnsi="Trebuchet MS" w:cs="Trebuchet MS"/>
          <w:color w:val="000000"/>
        </w:rPr>
        <w:lastRenderedPageBreak/>
        <w:t xml:space="preserve">objective </w:t>
      </w:r>
      <w:r>
        <w:rPr>
          <w:rFonts w:ascii="Trebuchet MS" w:eastAsia="Trebuchet MS" w:hAnsi="Trebuchet MS" w:cs="Trebuchet MS"/>
          <w:color w:val="000000"/>
        </w:rPr>
        <w:t xml:space="preserve">this project also intends to develop country-level wine routes, incorporate them into a single comprehensive Black Sea Wine Route and integrate the information into an ICT platform. </w:t>
      </w:r>
      <w:proofErr w:type="gramStart"/>
      <w:r>
        <w:rPr>
          <w:rFonts w:ascii="Trebuchet MS" w:eastAsia="Trebuchet MS" w:hAnsi="Trebuchet MS" w:cs="Trebuchet MS"/>
          <w:color w:val="000000"/>
        </w:rPr>
        <w:t>other</w:t>
      </w:r>
      <w:proofErr w:type="gramEnd"/>
      <w:r>
        <w:rPr>
          <w:rFonts w:ascii="Trebuchet MS" w:eastAsia="Trebuchet MS" w:hAnsi="Trebuchet MS" w:cs="Trebuchet MS"/>
          <w:color w:val="000000"/>
        </w:rPr>
        <w:t xml:space="preserve"> fruit production sector stakeholders will have an open access to the</w:t>
      </w:r>
      <w:r>
        <w:rPr>
          <w:rFonts w:ascii="Trebuchet MS" w:eastAsia="Trebuchet MS" w:hAnsi="Trebuchet MS" w:cs="Trebuchet MS"/>
          <w:color w:val="000000"/>
        </w:rPr>
        <w:t xml:space="preserve"> orchard for visits and hands-on trainings.</w:t>
      </w:r>
    </w:p>
    <w:p w:rsidR="00275E90" w:rsidRDefault="00314948">
      <w:pPr>
        <w:widowControl w:val="0"/>
        <w:pBdr>
          <w:top w:val="nil"/>
          <w:left w:val="nil"/>
          <w:bottom w:val="nil"/>
          <w:right w:val="nil"/>
          <w:between w:val="nil"/>
        </w:pBdr>
        <w:spacing w:line="276" w:lineRule="auto"/>
        <w:ind w:right="-20"/>
        <w:jc w:val="both"/>
        <w:rPr>
          <w:rFonts w:ascii="Trebuchet MS" w:eastAsia="Trebuchet MS" w:hAnsi="Trebuchet MS" w:cs="Trebuchet MS"/>
          <w:color w:val="000000"/>
        </w:rPr>
      </w:pPr>
      <w:r>
        <w:rPr>
          <w:rFonts w:ascii="Trebuchet MS" w:eastAsia="Trebuchet MS" w:hAnsi="Trebuchet MS" w:cs="Trebuchet MS"/>
          <w:color w:val="000000"/>
        </w:rPr>
        <w:t>The project duration is 26 months, starting on 21 July 2020; and ending on 20 September 2022. The Grant Agreement is signed on behalf of Ministry of Public Works, Development and Administration acting as Managing</w:t>
      </w:r>
      <w:r>
        <w:rPr>
          <w:rFonts w:ascii="Trebuchet MS" w:eastAsia="Trebuchet MS" w:hAnsi="Trebuchet MS" w:cs="Trebuchet MS"/>
          <w:color w:val="000000"/>
        </w:rPr>
        <w:t xml:space="preserve"> Authority for the Joint Operational </w:t>
      </w:r>
      <w:proofErr w:type="spellStart"/>
      <w:r>
        <w:rPr>
          <w:rFonts w:ascii="Trebuchet MS" w:eastAsia="Trebuchet MS" w:hAnsi="Trebuchet MS" w:cs="Trebuchet MS"/>
          <w:color w:val="000000"/>
        </w:rPr>
        <w:t>Programme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Balck</w:t>
      </w:r>
      <w:proofErr w:type="spellEnd"/>
      <w:r>
        <w:rPr>
          <w:rFonts w:ascii="Trebuchet MS" w:eastAsia="Trebuchet MS" w:hAnsi="Trebuchet MS" w:cs="Trebuchet MS"/>
          <w:color w:val="000000"/>
        </w:rPr>
        <w:t xml:space="preserve"> Sea </w:t>
      </w:r>
      <w:proofErr w:type="spellStart"/>
      <w:r>
        <w:rPr>
          <w:rFonts w:ascii="Trebuchet MS" w:eastAsia="Trebuchet MS" w:hAnsi="Trebuchet MS" w:cs="Trebuchet MS"/>
          <w:color w:val="000000"/>
        </w:rPr>
        <w:t>Baisn</w:t>
      </w:r>
      <w:proofErr w:type="spellEnd"/>
      <w:r>
        <w:rPr>
          <w:rFonts w:ascii="Trebuchet MS" w:eastAsia="Trebuchet MS" w:hAnsi="Trebuchet MS" w:cs="Trebuchet MS"/>
          <w:color w:val="000000"/>
        </w:rPr>
        <w:t xml:space="preserve"> 2014-2020 represented by Ion STEFAN, Minister and on behalf of International Center for Agribusiness Research and Education Foundation (ICARE) by </w:t>
      </w:r>
      <w:proofErr w:type="spellStart"/>
      <w:r>
        <w:rPr>
          <w:rFonts w:ascii="Trebuchet MS" w:eastAsia="Trebuchet MS" w:hAnsi="Trebuchet MS" w:cs="Trebuchet MS"/>
          <w:color w:val="000000"/>
        </w:rPr>
        <w:t>Artur</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Grigoryan</w:t>
      </w:r>
      <w:proofErr w:type="spellEnd"/>
      <w:r>
        <w:rPr>
          <w:rFonts w:ascii="Trebuchet MS" w:eastAsia="Trebuchet MS" w:hAnsi="Trebuchet MS" w:cs="Trebuchet MS"/>
          <w:color w:val="000000"/>
        </w:rPr>
        <w:t xml:space="preserve">, Director.  </w:t>
      </w:r>
    </w:p>
    <w:p w:rsidR="00275E90" w:rsidRDefault="00314948">
      <w:pPr>
        <w:pStyle w:val="Heading1"/>
        <w:numPr>
          <w:ilvl w:val="0"/>
          <w:numId w:val="5"/>
        </w:numPr>
        <w:rPr>
          <w:rFonts w:ascii="Trebuchet MS" w:eastAsia="Trebuchet MS" w:hAnsi="Trebuchet MS" w:cs="Trebuchet MS"/>
          <w:color w:val="C00000"/>
          <w:sz w:val="28"/>
          <w:szCs w:val="28"/>
        </w:rPr>
      </w:pPr>
      <w:bookmarkStart w:id="3" w:name="_heading=h.3znysh7" w:colFirst="0" w:colLast="0"/>
      <w:bookmarkEnd w:id="3"/>
      <w:r>
        <w:rPr>
          <w:rFonts w:ascii="Trebuchet MS" w:eastAsia="Trebuchet MS" w:hAnsi="Trebuchet MS" w:cs="Trebuchet MS"/>
          <w:color w:val="C00000"/>
          <w:sz w:val="28"/>
          <w:szCs w:val="28"/>
        </w:rPr>
        <w:t>Scope of the Audit</w:t>
      </w:r>
      <w:r>
        <w:rPr>
          <w:rFonts w:ascii="Trebuchet MS" w:eastAsia="Trebuchet MS" w:hAnsi="Trebuchet MS" w:cs="Trebuchet MS"/>
          <w:color w:val="C00000"/>
          <w:sz w:val="28"/>
          <w:szCs w:val="28"/>
        </w:rPr>
        <w:t xml:space="preserve"> </w:t>
      </w:r>
    </w:p>
    <w:p w:rsidR="00275E90" w:rsidRDefault="00314948">
      <w:pPr>
        <w:jc w:val="both"/>
        <w:rPr>
          <w:rFonts w:ascii="Trebuchet MS" w:eastAsia="Trebuchet MS" w:hAnsi="Trebuchet MS" w:cs="Trebuchet MS"/>
        </w:rPr>
      </w:pPr>
      <w:r>
        <w:rPr>
          <w:rFonts w:ascii="Trebuchet MS" w:eastAsia="Trebuchet MS" w:hAnsi="Trebuchet MS" w:cs="Trebuchet MS"/>
        </w:rPr>
        <w:t>Expenditure and Revenue Verification should be conducted twice during the entire project period (from 21.07.2019 to 20.09.2022):</w:t>
      </w:r>
    </w:p>
    <w:p w:rsidR="00275E90" w:rsidRDefault="00314948">
      <w:pPr>
        <w:jc w:val="both"/>
        <w:rPr>
          <w:rFonts w:ascii="Trebuchet MS" w:eastAsia="Trebuchet MS" w:hAnsi="Trebuchet MS" w:cs="Trebuchet MS"/>
        </w:rPr>
      </w:pPr>
      <w:r>
        <w:rPr>
          <w:rFonts w:ascii="Trebuchet MS" w:eastAsia="Trebuchet MS" w:hAnsi="Trebuchet MS" w:cs="Trebuchet MS"/>
        </w:rPr>
        <w:t>1. Interim report</w:t>
      </w:r>
    </w:p>
    <w:p w:rsidR="00275E90" w:rsidRDefault="00314948">
      <w:pPr>
        <w:widowControl w:val="0"/>
        <w:numPr>
          <w:ilvl w:val="0"/>
          <w:numId w:val="1"/>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Once the project has used at least 70% of the first pre-financing or</w:t>
      </w:r>
    </w:p>
    <w:p w:rsidR="00275E90" w:rsidRDefault="00314948">
      <w:pPr>
        <w:widowControl w:val="0"/>
        <w:numPr>
          <w:ilvl w:val="0"/>
          <w:numId w:val="1"/>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 if half of the implementation period has elapsed-from 21 July 2020 to 20 August 2021 </w:t>
      </w:r>
    </w:p>
    <w:p w:rsidR="00275E90" w:rsidRDefault="00314948">
      <w:pPr>
        <w:ind w:left="360"/>
        <w:jc w:val="both"/>
        <w:rPr>
          <w:rFonts w:ascii="Trebuchet MS" w:eastAsia="Trebuchet MS" w:hAnsi="Trebuchet MS" w:cs="Trebuchet MS"/>
        </w:rPr>
      </w:pPr>
      <w:r>
        <w:rPr>
          <w:rFonts w:ascii="Trebuchet MS" w:eastAsia="Trebuchet MS" w:hAnsi="Trebuchet MS" w:cs="Trebuchet MS"/>
        </w:rPr>
        <w:t>2. Financial Report</w:t>
      </w:r>
    </w:p>
    <w:p w:rsidR="00275E90" w:rsidRDefault="00314948">
      <w:pPr>
        <w:widowControl w:val="0"/>
        <w:numPr>
          <w:ilvl w:val="0"/>
          <w:numId w:val="1"/>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Covering the entire period of the project, from 21 July 2020 to 20 September 2022. </w:t>
      </w:r>
    </w:p>
    <w:p w:rsidR="00275E90" w:rsidRDefault="00314948">
      <w:pPr>
        <w:pStyle w:val="Heading1"/>
        <w:numPr>
          <w:ilvl w:val="0"/>
          <w:numId w:val="5"/>
        </w:numPr>
        <w:rPr>
          <w:rFonts w:ascii="Trebuchet MS" w:eastAsia="Trebuchet MS" w:hAnsi="Trebuchet MS" w:cs="Trebuchet MS"/>
          <w:color w:val="C00000"/>
          <w:sz w:val="28"/>
          <w:szCs w:val="28"/>
        </w:rPr>
      </w:pPr>
      <w:bookmarkStart w:id="4" w:name="_heading=h.2et92p0" w:colFirst="0" w:colLast="0"/>
      <w:bookmarkEnd w:id="4"/>
      <w:r>
        <w:rPr>
          <w:rFonts w:ascii="Trebuchet MS" w:eastAsia="Trebuchet MS" w:hAnsi="Trebuchet MS" w:cs="Trebuchet MS"/>
          <w:color w:val="C00000"/>
          <w:sz w:val="28"/>
          <w:szCs w:val="28"/>
        </w:rPr>
        <w:t>Work plan</w:t>
      </w:r>
    </w:p>
    <w:p w:rsidR="00275E90" w:rsidRDefault="00314948">
      <w:pPr>
        <w:jc w:val="both"/>
        <w:rPr>
          <w:rFonts w:ascii="Trebuchet MS" w:eastAsia="Trebuchet MS" w:hAnsi="Trebuchet MS" w:cs="Trebuchet MS"/>
        </w:rPr>
      </w:pPr>
      <w:r>
        <w:rPr>
          <w:rFonts w:ascii="Trebuchet MS" w:eastAsia="Trebuchet MS" w:hAnsi="Trebuchet MS" w:cs="Trebuchet MS"/>
        </w:rPr>
        <w:t>The audit shall be carried out in the ICARE’s office i</w:t>
      </w:r>
      <w:r>
        <w:rPr>
          <w:rFonts w:ascii="Trebuchet MS" w:eastAsia="Trebuchet MS" w:hAnsi="Trebuchet MS" w:cs="Trebuchet MS"/>
        </w:rPr>
        <w:t>n Yerevan and comprise the investigation of vouchers, accounts, invoices and bank statements.</w:t>
      </w:r>
    </w:p>
    <w:p w:rsidR="00275E90" w:rsidRDefault="00314948">
      <w:pPr>
        <w:jc w:val="both"/>
        <w:rPr>
          <w:rFonts w:ascii="Trebuchet MS" w:eastAsia="Trebuchet MS" w:hAnsi="Trebuchet MS" w:cs="Trebuchet MS"/>
        </w:rPr>
      </w:pPr>
      <w:r>
        <w:rPr>
          <w:rFonts w:ascii="Trebuchet MS" w:eastAsia="Trebuchet MS" w:hAnsi="Trebuchet MS" w:cs="Trebuchet MS"/>
        </w:rPr>
        <w:t xml:space="preserve">The first audit must be carried </w:t>
      </w:r>
      <w:r>
        <w:rPr>
          <w:rFonts w:ascii="Trebuchet MS" w:eastAsia="Trebuchet MS" w:hAnsi="Trebuchet MS" w:cs="Trebuchet MS"/>
          <w:color w:val="000000"/>
        </w:rPr>
        <w:t>within 90 days following the end of the reporting period</w:t>
      </w:r>
      <w:r>
        <w:rPr>
          <w:rFonts w:ascii="Trebuchet MS" w:eastAsia="Trebuchet MS" w:hAnsi="Trebuchet MS" w:cs="Trebuchet MS"/>
        </w:rPr>
        <w:t xml:space="preserve"> and the second audit report should be carried out </w:t>
      </w:r>
      <w:r>
        <w:rPr>
          <w:rFonts w:ascii="Trebuchet MS" w:eastAsia="Trebuchet MS" w:hAnsi="Trebuchet MS" w:cs="Trebuchet MS"/>
          <w:color w:val="000000"/>
        </w:rPr>
        <w:t xml:space="preserve">6 months after the end </w:t>
      </w:r>
      <w:r>
        <w:rPr>
          <w:rFonts w:ascii="Trebuchet MS" w:eastAsia="Trebuchet MS" w:hAnsi="Trebuchet MS" w:cs="Trebuchet MS"/>
          <w:color w:val="000000"/>
        </w:rPr>
        <w:t>of the implementation period.</w:t>
      </w:r>
    </w:p>
    <w:p w:rsidR="00275E90" w:rsidRDefault="00314948">
      <w:pPr>
        <w:pStyle w:val="Heading1"/>
        <w:numPr>
          <w:ilvl w:val="0"/>
          <w:numId w:val="5"/>
        </w:numPr>
        <w:rPr>
          <w:rFonts w:ascii="Trebuchet MS" w:eastAsia="Trebuchet MS" w:hAnsi="Trebuchet MS" w:cs="Trebuchet MS"/>
          <w:color w:val="C00000"/>
          <w:sz w:val="28"/>
          <w:szCs w:val="28"/>
        </w:rPr>
      </w:pPr>
      <w:bookmarkStart w:id="5" w:name="_heading=h.tyjcwt" w:colFirst="0" w:colLast="0"/>
      <w:bookmarkEnd w:id="5"/>
      <w:r>
        <w:rPr>
          <w:rFonts w:ascii="Trebuchet MS" w:eastAsia="Trebuchet MS" w:hAnsi="Trebuchet MS" w:cs="Trebuchet MS"/>
          <w:color w:val="C00000"/>
          <w:sz w:val="28"/>
          <w:szCs w:val="28"/>
        </w:rPr>
        <w:t>Required Expertise</w:t>
      </w:r>
    </w:p>
    <w:p w:rsidR="00275E90" w:rsidRDefault="00314948">
      <w:pPr>
        <w:tabs>
          <w:tab w:val="left" w:pos="1560"/>
        </w:tabs>
        <w:jc w:val="both"/>
        <w:rPr>
          <w:rFonts w:ascii="Trebuchet MS" w:eastAsia="Trebuchet MS" w:hAnsi="Trebuchet MS" w:cs="Trebuchet MS"/>
        </w:rPr>
      </w:pPr>
      <w:r>
        <w:rPr>
          <w:rFonts w:ascii="Trebuchet MS" w:eastAsia="Trebuchet MS" w:hAnsi="Trebuchet MS" w:cs="Trebuchet MS"/>
        </w:rPr>
        <w:t xml:space="preserve">The minimum requirement for the Auditor are as follows: </w:t>
      </w:r>
    </w:p>
    <w:p w:rsidR="00275E90" w:rsidRDefault="00314948">
      <w:pPr>
        <w:widowControl w:val="0"/>
        <w:numPr>
          <w:ilvl w:val="0"/>
          <w:numId w:val="4"/>
        </w:numPr>
        <w:pBdr>
          <w:top w:val="nil"/>
          <w:left w:val="nil"/>
          <w:bottom w:val="nil"/>
          <w:right w:val="nil"/>
          <w:between w:val="nil"/>
        </w:pBdr>
        <w:tabs>
          <w:tab w:val="left" w:pos="1560"/>
        </w:tabs>
        <w:jc w:val="both"/>
        <w:rPr>
          <w:rFonts w:ascii="Trebuchet MS" w:eastAsia="Trebuchet MS" w:hAnsi="Trebuchet MS" w:cs="Trebuchet MS"/>
          <w:color w:val="000000"/>
        </w:rPr>
      </w:pPr>
      <w:r>
        <w:rPr>
          <w:rFonts w:ascii="Trebuchet MS" w:eastAsia="Trebuchet MS" w:hAnsi="Trebuchet MS" w:cs="Trebuchet MS"/>
          <w:color w:val="000000"/>
        </w:rPr>
        <w:t xml:space="preserve">The auditor must be in the list of controllers in Armenia declared by the Ministry of Finance of the Republic of Armenia carrying out the expenditure verification performed within the projects funded by Joint Operational </w:t>
      </w:r>
      <w:proofErr w:type="spellStart"/>
      <w:r>
        <w:rPr>
          <w:rFonts w:ascii="Trebuchet MS" w:eastAsia="Trebuchet MS" w:hAnsi="Trebuchet MS" w:cs="Trebuchet MS"/>
          <w:color w:val="000000"/>
        </w:rPr>
        <w:t>Programme</w:t>
      </w:r>
      <w:proofErr w:type="spellEnd"/>
      <w:r>
        <w:rPr>
          <w:rFonts w:ascii="Trebuchet MS" w:eastAsia="Trebuchet MS" w:hAnsi="Trebuchet MS" w:cs="Trebuchet MS"/>
          <w:color w:val="000000"/>
        </w:rPr>
        <w:t xml:space="preserve"> Black Sea Basin 2014-2020</w:t>
      </w:r>
    </w:p>
    <w:p w:rsidR="00275E90" w:rsidRDefault="00314948">
      <w:pPr>
        <w:widowControl w:val="0"/>
        <w:numPr>
          <w:ilvl w:val="0"/>
          <w:numId w:val="4"/>
        </w:numPr>
        <w:pBdr>
          <w:top w:val="nil"/>
          <w:left w:val="nil"/>
          <w:bottom w:val="nil"/>
          <w:right w:val="nil"/>
          <w:between w:val="nil"/>
        </w:pBdr>
        <w:tabs>
          <w:tab w:val="left" w:pos="1560"/>
        </w:tabs>
        <w:jc w:val="both"/>
        <w:rPr>
          <w:rFonts w:ascii="Trebuchet MS" w:eastAsia="Trebuchet MS" w:hAnsi="Trebuchet MS" w:cs="Trebuchet MS"/>
          <w:color w:val="000000"/>
        </w:rPr>
      </w:pPr>
      <w:r>
        <w:rPr>
          <w:rFonts w:ascii="Trebuchet MS" w:eastAsia="Trebuchet MS" w:hAnsi="Trebuchet MS" w:cs="Trebuchet MS"/>
          <w:color w:val="000000"/>
        </w:rPr>
        <w:t xml:space="preserve">The auditor must be completely impartial and independent from all aspects of management or financial interests in the entity being audited. </w:t>
      </w:r>
    </w:p>
    <w:p w:rsidR="00275E90" w:rsidRDefault="00314948">
      <w:pPr>
        <w:widowControl w:val="0"/>
        <w:numPr>
          <w:ilvl w:val="0"/>
          <w:numId w:val="4"/>
        </w:numPr>
        <w:pBdr>
          <w:top w:val="nil"/>
          <w:left w:val="nil"/>
          <w:bottom w:val="nil"/>
          <w:right w:val="nil"/>
          <w:between w:val="nil"/>
        </w:pBdr>
        <w:tabs>
          <w:tab w:val="left" w:pos="1560"/>
        </w:tabs>
        <w:jc w:val="both"/>
        <w:rPr>
          <w:rFonts w:ascii="Trebuchet MS" w:eastAsia="Trebuchet MS" w:hAnsi="Trebuchet MS" w:cs="Trebuchet MS"/>
          <w:color w:val="000000"/>
        </w:rPr>
      </w:pPr>
      <w:r>
        <w:rPr>
          <w:rFonts w:ascii="Trebuchet MS" w:eastAsia="Trebuchet MS" w:hAnsi="Trebuchet MS" w:cs="Trebuchet MS"/>
          <w:color w:val="000000"/>
        </w:rPr>
        <w:t>The auditor must not have been involved in the operation’s accounting or have any financial or close business rela</w:t>
      </w:r>
      <w:r>
        <w:rPr>
          <w:rFonts w:ascii="Trebuchet MS" w:eastAsia="Trebuchet MS" w:hAnsi="Trebuchet MS" w:cs="Trebuchet MS"/>
          <w:color w:val="000000"/>
        </w:rPr>
        <w:t xml:space="preserve">tionships with any senior participant in the management of the entity.  </w:t>
      </w:r>
    </w:p>
    <w:p w:rsidR="00275E90" w:rsidRDefault="00314948">
      <w:pPr>
        <w:widowControl w:val="0"/>
        <w:numPr>
          <w:ilvl w:val="0"/>
          <w:numId w:val="4"/>
        </w:numPr>
        <w:pBdr>
          <w:top w:val="nil"/>
          <w:left w:val="nil"/>
          <w:bottom w:val="nil"/>
          <w:right w:val="nil"/>
          <w:between w:val="nil"/>
        </w:pBdr>
        <w:tabs>
          <w:tab w:val="left" w:pos="1560"/>
        </w:tabs>
        <w:jc w:val="both"/>
        <w:rPr>
          <w:rFonts w:ascii="Trebuchet MS" w:eastAsia="Trebuchet MS" w:hAnsi="Trebuchet MS" w:cs="Trebuchet MS"/>
          <w:color w:val="000000"/>
        </w:rPr>
      </w:pPr>
      <w:r>
        <w:rPr>
          <w:rFonts w:ascii="Trebuchet MS" w:eastAsia="Trebuchet MS" w:hAnsi="Trebuchet MS" w:cs="Trebuchet MS"/>
          <w:color w:val="000000"/>
        </w:rPr>
        <w:t>The auditor must not personally be connected in any way with the senior management of the organization being audited. The auditor is required to disclose any relationship that might p</w:t>
      </w:r>
      <w:r>
        <w:rPr>
          <w:rFonts w:ascii="Trebuchet MS" w:eastAsia="Trebuchet MS" w:hAnsi="Trebuchet MS" w:cs="Trebuchet MS"/>
          <w:color w:val="000000"/>
        </w:rPr>
        <w:t>ossibly compromise his/her independence.</w:t>
      </w:r>
    </w:p>
    <w:p w:rsidR="00275E90" w:rsidRDefault="00314948">
      <w:pPr>
        <w:pStyle w:val="Heading1"/>
        <w:numPr>
          <w:ilvl w:val="0"/>
          <w:numId w:val="5"/>
        </w:numPr>
        <w:rPr>
          <w:rFonts w:ascii="Trebuchet MS" w:eastAsia="Trebuchet MS" w:hAnsi="Trebuchet MS" w:cs="Trebuchet MS"/>
          <w:color w:val="C00000"/>
          <w:sz w:val="28"/>
          <w:szCs w:val="28"/>
        </w:rPr>
      </w:pPr>
      <w:bookmarkStart w:id="6" w:name="_heading=h.3dy6vkm" w:colFirst="0" w:colLast="0"/>
      <w:bookmarkEnd w:id="6"/>
      <w:r>
        <w:rPr>
          <w:rFonts w:ascii="Trebuchet MS" w:eastAsia="Trebuchet MS" w:hAnsi="Trebuchet MS" w:cs="Trebuchet MS"/>
          <w:color w:val="C00000"/>
          <w:sz w:val="28"/>
          <w:szCs w:val="28"/>
        </w:rPr>
        <w:t>Mandate</w:t>
      </w:r>
    </w:p>
    <w:p w:rsidR="00275E90" w:rsidRDefault="00314948">
      <w:pPr>
        <w:jc w:val="both"/>
        <w:rPr>
          <w:rFonts w:ascii="Trebuchet MS" w:eastAsia="Trebuchet MS" w:hAnsi="Trebuchet MS" w:cs="Trebuchet MS"/>
        </w:rPr>
      </w:pPr>
      <w:r>
        <w:rPr>
          <w:rFonts w:ascii="Trebuchet MS" w:eastAsia="Trebuchet MS" w:hAnsi="Trebuchet MS" w:cs="Trebuchet MS"/>
        </w:rPr>
        <w:lastRenderedPageBreak/>
        <w:t>The Foundation will provide the Auditor with full and complete access at any time to all relevant records and documents (including books of account, legal agreements, minutes of meetings, correspondence, ban</w:t>
      </w:r>
      <w:r>
        <w:rPr>
          <w:rFonts w:ascii="Trebuchet MS" w:eastAsia="Trebuchet MS" w:hAnsi="Trebuchet MS" w:cs="Trebuchet MS"/>
        </w:rPr>
        <w:t>k records, invoices and contracts, etc.) and employees involved in the project implementation process. The auditor has a right of access to banks, consultants, contractors and other persons or firms engaged by the project management.</w:t>
      </w:r>
    </w:p>
    <w:p w:rsidR="00275E90" w:rsidRDefault="00275E90">
      <w:pPr>
        <w:rPr>
          <w:rFonts w:ascii="Trebuchet MS" w:eastAsia="Trebuchet MS" w:hAnsi="Trebuchet MS" w:cs="Trebuchet MS"/>
        </w:rPr>
      </w:pPr>
    </w:p>
    <w:p w:rsidR="00275E90" w:rsidRDefault="00314948">
      <w:pPr>
        <w:pStyle w:val="Heading1"/>
        <w:numPr>
          <w:ilvl w:val="0"/>
          <w:numId w:val="5"/>
        </w:numPr>
        <w:rPr>
          <w:rFonts w:ascii="Trebuchet MS" w:eastAsia="Trebuchet MS" w:hAnsi="Trebuchet MS" w:cs="Trebuchet MS"/>
          <w:color w:val="C00000"/>
          <w:sz w:val="28"/>
          <w:szCs w:val="28"/>
        </w:rPr>
      </w:pPr>
      <w:bookmarkStart w:id="7" w:name="_heading=h.1t3h5sf" w:colFirst="0" w:colLast="0"/>
      <w:bookmarkEnd w:id="7"/>
      <w:r>
        <w:rPr>
          <w:rFonts w:ascii="Trebuchet MS" w:eastAsia="Trebuchet MS" w:hAnsi="Trebuchet MS" w:cs="Trebuchet MS"/>
          <w:color w:val="C00000"/>
          <w:sz w:val="28"/>
          <w:szCs w:val="28"/>
        </w:rPr>
        <w:t xml:space="preserve">Timing and Schedule </w:t>
      </w:r>
    </w:p>
    <w:p w:rsidR="00275E90" w:rsidRDefault="00275E90">
      <w:pPr>
        <w:widowControl w:val="0"/>
        <w:pBdr>
          <w:top w:val="nil"/>
          <w:left w:val="nil"/>
          <w:bottom w:val="nil"/>
          <w:right w:val="nil"/>
          <w:between w:val="nil"/>
        </w:pBdr>
        <w:ind w:right="514"/>
        <w:jc w:val="both"/>
        <w:rPr>
          <w:rFonts w:ascii="Trebuchet MS" w:eastAsia="Trebuchet MS" w:hAnsi="Trebuchet MS" w:cs="Trebuchet MS"/>
          <w:color w:val="000000"/>
          <w:sz w:val="22"/>
          <w:szCs w:val="22"/>
        </w:rPr>
      </w:pPr>
    </w:p>
    <w:tbl>
      <w:tblPr>
        <w:tblStyle w:val="a"/>
        <w:tblW w:w="9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520"/>
        <w:gridCol w:w="2359"/>
      </w:tblGrid>
      <w:tr w:rsidR="00275E90">
        <w:tc>
          <w:tcPr>
            <w:tcW w:w="4878" w:type="dxa"/>
            <w:shd w:val="clear" w:color="auto" w:fill="FFFFFF"/>
          </w:tcPr>
          <w:p w:rsidR="00275E90" w:rsidRDefault="00314948">
            <w:pPr>
              <w:spacing w:line="276" w:lineRule="auto"/>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Activity schedule for the 1</w:t>
            </w:r>
            <w:r>
              <w:rPr>
                <w:rFonts w:ascii="Trebuchet MS" w:eastAsia="Trebuchet MS" w:hAnsi="Trebuchet MS" w:cs="Trebuchet MS"/>
                <w:b/>
                <w:sz w:val="24"/>
                <w:szCs w:val="24"/>
                <w:u w:val="single"/>
                <w:vertAlign w:val="superscript"/>
              </w:rPr>
              <w:t>st</w:t>
            </w:r>
            <w:r>
              <w:rPr>
                <w:rFonts w:ascii="Trebuchet MS" w:eastAsia="Trebuchet MS" w:hAnsi="Trebuchet MS" w:cs="Trebuchet MS"/>
                <w:b/>
                <w:sz w:val="24"/>
                <w:szCs w:val="24"/>
                <w:u w:val="single"/>
              </w:rPr>
              <w:t xml:space="preserve"> Audit</w:t>
            </w:r>
          </w:p>
        </w:tc>
        <w:tc>
          <w:tcPr>
            <w:tcW w:w="2520" w:type="dxa"/>
            <w:shd w:val="clear" w:color="auto" w:fill="FFFFFF"/>
          </w:tcPr>
          <w:p w:rsidR="00275E90" w:rsidRDefault="00314948">
            <w:pPr>
              <w:spacing w:line="276" w:lineRule="auto"/>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Until</w:t>
            </w:r>
          </w:p>
        </w:tc>
        <w:tc>
          <w:tcPr>
            <w:tcW w:w="2359" w:type="dxa"/>
            <w:shd w:val="clear" w:color="auto" w:fill="FFFFFF"/>
          </w:tcPr>
          <w:p w:rsidR="00275E90" w:rsidRDefault="00314948">
            <w:pPr>
              <w:spacing w:line="276" w:lineRule="auto"/>
              <w:rPr>
                <w:rFonts w:ascii="Trebuchet MS" w:eastAsia="Trebuchet MS" w:hAnsi="Trebuchet MS" w:cs="Trebuchet MS"/>
                <w:b/>
                <w:sz w:val="24"/>
                <w:szCs w:val="24"/>
                <w:u w:val="single"/>
              </w:rPr>
            </w:pPr>
            <w:r>
              <w:rPr>
                <w:rFonts w:ascii="Trebuchet MS" w:eastAsia="Trebuchet MS" w:hAnsi="Trebuchet MS" w:cs="Trebuchet MS"/>
                <w:b/>
                <w:sz w:val="24"/>
                <w:szCs w:val="24"/>
                <w:u w:val="single"/>
              </w:rPr>
              <w:t>To / from</w:t>
            </w:r>
          </w:p>
        </w:tc>
      </w:tr>
      <w:tr w:rsidR="00275E90">
        <w:tc>
          <w:tcPr>
            <w:tcW w:w="4878" w:type="dxa"/>
            <w:shd w:val="clear" w:color="auto" w:fill="FFFFFF"/>
          </w:tcPr>
          <w:p w:rsidR="00275E90" w:rsidRDefault="00314948">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Letter/Expression of interest/offer</w:t>
            </w:r>
          </w:p>
        </w:tc>
        <w:tc>
          <w:tcPr>
            <w:tcW w:w="2520" w:type="dxa"/>
            <w:shd w:val="clear" w:color="auto" w:fill="FFFFFF"/>
          </w:tcPr>
          <w:p w:rsidR="00275E90" w:rsidRDefault="00B254FB" w:rsidP="00B254FB">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 xml:space="preserve">05 April </w:t>
            </w:r>
            <w:r w:rsidR="00314948">
              <w:rPr>
                <w:rFonts w:ascii="Trebuchet MS" w:eastAsia="Trebuchet MS" w:hAnsi="Trebuchet MS" w:cs="Trebuchet MS"/>
                <w:sz w:val="24"/>
                <w:szCs w:val="24"/>
              </w:rPr>
              <w:t>2021</w:t>
            </w:r>
          </w:p>
        </w:tc>
        <w:tc>
          <w:tcPr>
            <w:tcW w:w="2359" w:type="dxa"/>
            <w:shd w:val="clear" w:color="auto" w:fill="FFFFFF"/>
          </w:tcPr>
          <w:p w:rsidR="00275E90" w:rsidRDefault="00314948">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I</w:t>
            </w:r>
            <w:r>
              <w:rPr>
                <w:rFonts w:ascii="Trebuchet MS" w:eastAsia="Trebuchet MS" w:hAnsi="Trebuchet MS" w:cs="Trebuchet MS"/>
                <w:sz w:val="24"/>
                <w:szCs w:val="24"/>
              </w:rPr>
              <w:t>CARE / Auditor</w:t>
            </w:r>
          </w:p>
        </w:tc>
      </w:tr>
      <w:tr w:rsidR="00275E90">
        <w:tc>
          <w:tcPr>
            <w:tcW w:w="4878" w:type="dxa"/>
            <w:shd w:val="clear" w:color="auto" w:fill="FFFFFF"/>
          </w:tcPr>
          <w:p w:rsidR="00275E90" w:rsidRDefault="00314948">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Signed contract between auditor and ICARE</w:t>
            </w:r>
          </w:p>
        </w:tc>
        <w:tc>
          <w:tcPr>
            <w:tcW w:w="2520" w:type="dxa"/>
            <w:shd w:val="clear" w:color="auto" w:fill="FFFFFF"/>
          </w:tcPr>
          <w:p w:rsidR="00275E90" w:rsidRDefault="00314948">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12 April 2021</w:t>
            </w:r>
          </w:p>
        </w:tc>
        <w:tc>
          <w:tcPr>
            <w:tcW w:w="2359" w:type="dxa"/>
            <w:shd w:val="clear" w:color="auto" w:fill="FFFFFF"/>
          </w:tcPr>
          <w:p w:rsidR="00275E90" w:rsidRDefault="00275E90">
            <w:pPr>
              <w:spacing w:line="276" w:lineRule="auto"/>
              <w:rPr>
                <w:rFonts w:ascii="Trebuchet MS" w:eastAsia="Trebuchet MS" w:hAnsi="Trebuchet MS" w:cs="Trebuchet MS"/>
                <w:sz w:val="24"/>
                <w:szCs w:val="24"/>
              </w:rPr>
            </w:pPr>
          </w:p>
        </w:tc>
      </w:tr>
      <w:tr w:rsidR="00275E90">
        <w:tc>
          <w:tcPr>
            <w:tcW w:w="4878" w:type="dxa"/>
          </w:tcPr>
          <w:p w:rsidR="00275E90" w:rsidRDefault="00314948" w:rsidP="00B254FB">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Auditor will receive the complete financial report (including list o</w:t>
            </w:r>
            <w:r w:rsidR="00B254FB">
              <w:rPr>
                <w:rFonts w:ascii="Trebuchet MS" w:eastAsia="Trebuchet MS" w:hAnsi="Trebuchet MS" w:cs="Trebuchet MS"/>
                <w:sz w:val="24"/>
                <w:szCs w:val="24"/>
              </w:rPr>
              <w:t>f expenses to be audited) as of</w:t>
            </w:r>
            <w:r>
              <w:rPr>
                <w:rFonts w:ascii="Trebuchet MS" w:eastAsia="Trebuchet MS" w:hAnsi="Trebuchet MS" w:cs="Trebuchet MS"/>
                <w:sz w:val="24"/>
                <w:szCs w:val="24"/>
              </w:rPr>
              <w:t xml:space="preserve"> </w:t>
            </w:r>
            <w:r w:rsidR="00B254FB">
              <w:rPr>
                <w:rFonts w:ascii="Trebuchet MS" w:eastAsia="Trebuchet MS" w:hAnsi="Trebuchet MS" w:cs="Trebuchet MS"/>
                <w:sz w:val="24"/>
                <w:szCs w:val="24"/>
              </w:rPr>
              <w:t xml:space="preserve">August 20, 2021 for period 1, as of September 20, 2022, for period 2. </w:t>
            </w:r>
          </w:p>
        </w:tc>
        <w:tc>
          <w:tcPr>
            <w:tcW w:w="2520" w:type="dxa"/>
          </w:tcPr>
          <w:p w:rsidR="00275E90" w:rsidRDefault="00314948">
            <w:pPr>
              <w:jc w:val="both"/>
              <w:rPr>
                <w:rFonts w:ascii="Trebuchet MS" w:eastAsia="Trebuchet MS" w:hAnsi="Trebuchet MS" w:cs="Trebuchet MS"/>
              </w:rPr>
            </w:pPr>
            <w:r>
              <w:rPr>
                <w:rFonts w:ascii="Trebuchet MS" w:eastAsia="Trebuchet MS" w:hAnsi="Trebuchet MS" w:cs="Trebuchet MS"/>
              </w:rPr>
              <w:t>A</w:t>
            </w:r>
            <w:r>
              <w:rPr>
                <w:rFonts w:ascii="Trebuchet MS" w:eastAsia="Trebuchet MS" w:hAnsi="Trebuchet MS" w:cs="Trebuchet MS"/>
              </w:rPr>
              <w:t>ft</w:t>
            </w:r>
            <w:r w:rsidR="00B254FB">
              <w:rPr>
                <w:rFonts w:ascii="Trebuchet MS" w:eastAsia="Trebuchet MS" w:hAnsi="Trebuchet MS" w:cs="Trebuchet MS"/>
              </w:rPr>
              <w:t>er 15 days from 20 August 2021 for period 1, after 15 days from September 20, 2022, for period 2.</w:t>
            </w:r>
          </w:p>
          <w:p w:rsidR="00275E90" w:rsidRDefault="00275E90">
            <w:pPr>
              <w:spacing w:line="276" w:lineRule="auto"/>
              <w:rPr>
                <w:rFonts w:ascii="Trebuchet MS" w:eastAsia="Trebuchet MS" w:hAnsi="Trebuchet MS" w:cs="Trebuchet MS"/>
                <w:sz w:val="24"/>
                <w:szCs w:val="24"/>
              </w:rPr>
            </w:pPr>
          </w:p>
        </w:tc>
        <w:tc>
          <w:tcPr>
            <w:tcW w:w="2359" w:type="dxa"/>
          </w:tcPr>
          <w:p w:rsidR="00275E90" w:rsidRDefault="00314948">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Auditor / ICARE</w:t>
            </w:r>
          </w:p>
        </w:tc>
      </w:tr>
      <w:tr w:rsidR="00275E90">
        <w:trPr>
          <w:trHeight w:val="433"/>
        </w:trPr>
        <w:tc>
          <w:tcPr>
            <w:tcW w:w="4878" w:type="dxa"/>
          </w:tcPr>
          <w:p w:rsidR="00275E90" w:rsidRDefault="00314948">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Conducting Audit</w:t>
            </w:r>
          </w:p>
        </w:tc>
        <w:tc>
          <w:tcPr>
            <w:tcW w:w="2520" w:type="dxa"/>
          </w:tcPr>
          <w:p w:rsidR="00275E90" w:rsidRDefault="00B254FB">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Period 1 – July 21, 2020 – August 20, 2021</w:t>
            </w:r>
            <w:r>
              <w:rPr>
                <w:rFonts w:ascii="Trebuchet MS" w:eastAsia="Trebuchet MS" w:hAnsi="Trebuchet MS" w:cs="Trebuchet MS"/>
                <w:sz w:val="24"/>
                <w:szCs w:val="24"/>
              </w:rPr>
              <w:br/>
              <w:t>Period 2 – August 21, 2021 – September 20, 2022</w:t>
            </w:r>
          </w:p>
        </w:tc>
        <w:tc>
          <w:tcPr>
            <w:tcW w:w="2359" w:type="dxa"/>
          </w:tcPr>
          <w:p w:rsidR="00275E90" w:rsidRDefault="00275E90">
            <w:pPr>
              <w:spacing w:line="276" w:lineRule="auto"/>
              <w:rPr>
                <w:rFonts w:ascii="Trebuchet MS" w:eastAsia="Trebuchet MS" w:hAnsi="Trebuchet MS" w:cs="Trebuchet MS"/>
                <w:sz w:val="24"/>
                <w:szCs w:val="24"/>
              </w:rPr>
            </w:pPr>
          </w:p>
        </w:tc>
      </w:tr>
      <w:tr w:rsidR="00275E90">
        <w:tc>
          <w:tcPr>
            <w:tcW w:w="4878" w:type="dxa"/>
          </w:tcPr>
          <w:p w:rsidR="00275E90" w:rsidRDefault="00314948">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 xml:space="preserve">Finalization of and transmission of the final audit report </w:t>
            </w:r>
          </w:p>
        </w:tc>
        <w:tc>
          <w:tcPr>
            <w:tcW w:w="2520" w:type="dxa"/>
          </w:tcPr>
          <w:p w:rsidR="00275E90" w:rsidRDefault="00B254FB" w:rsidP="00B254FB">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For period 1 November 20, 2021</w:t>
            </w:r>
            <w:r>
              <w:rPr>
                <w:rFonts w:ascii="Trebuchet MS" w:eastAsia="Trebuchet MS" w:hAnsi="Trebuchet MS" w:cs="Trebuchet MS"/>
                <w:sz w:val="24"/>
                <w:szCs w:val="24"/>
              </w:rPr>
              <w:br/>
              <w:t>For period 2, March 20, 2023</w:t>
            </w:r>
            <w:bookmarkStart w:id="8" w:name="_GoBack"/>
            <w:bookmarkEnd w:id="8"/>
          </w:p>
        </w:tc>
        <w:tc>
          <w:tcPr>
            <w:tcW w:w="2359" w:type="dxa"/>
          </w:tcPr>
          <w:p w:rsidR="00275E90" w:rsidRDefault="00314948">
            <w:p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ICARE, Joint Technical Secretariat/ Auditor</w:t>
            </w:r>
          </w:p>
        </w:tc>
      </w:tr>
    </w:tbl>
    <w:p w:rsidR="00275E90" w:rsidRDefault="00275E90">
      <w:pPr>
        <w:widowControl w:val="0"/>
        <w:pBdr>
          <w:top w:val="nil"/>
          <w:left w:val="nil"/>
          <w:bottom w:val="nil"/>
          <w:right w:val="nil"/>
          <w:between w:val="nil"/>
        </w:pBdr>
        <w:ind w:right="514"/>
        <w:jc w:val="both"/>
        <w:rPr>
          <w:rFonts w:ascii="Trebuchet MS" w:eastAsia="Trebuchet MS" w:hAnsi="Trebuchet MS" w:cs="Trebuchet MS"/>
          <w:color w:val="000000"/>
          <w:sz w:val="22"/>
          <w:szCs w:val="22"/>
        </w:rPr>
      </w:pPr>
    </w:p>
    <w:p w:rsidR="00275E90" w:rsidRDefault="00314948">
      <w:pPr>
        <w:pStyle w:val="Heading1"/>
        <w:numPr>
          <w:ilvl w:val="0"/>
          <w:numId w:val="5"/>
        </w:numPr>
        <w:rPr>
          <w:rFonts w:ascii="Trebuchet MS" w:eastAsia="Trebuchet MS" w:hAnsi="Trebuchet MS" w:cs="Trebuchet MS"/>
          <w:color w:val="C00000"/>
          <w:sz w:val="28"/>
          <w:szCs w:val="28"/>
        </w:rPr>
      </w:pPr>
      <w:bookmarkStart w:id="9" w:name="_heading=h.4d34og8" w:colFirst="0" w:colLast="0"/>
      <w:bookmarkEnd w:id="9"/>
      <w:r>
        <w:rPr>
          <w:rFonts w:ascii="Trebuchet MS" w:eastAsia="Trebuchet MS" w:hAnsi="Trebuchet MS" w:cs="Trebuchet MS"/>
          <w:color w:val="C00000"/>
          <w:sz w:val="28"/>
          <w:szCs w:val="28"/>
        </w:rPr>
        <w:t xml:space="preserve">Selection of the auditor </w:t>
      </w:r>
    </w:p>
    <w:p w:rsidR="00275E90" w:rsidRDefault="00314948">
      <w:pPr>
        <w:jc w:val="both"/>
        <w:rPr>
          <w:rFonts w:ascii="Trebuchet MS" w:eastAsia="Trebuchet MS" w:hAnsi="Trebuchet MS" w:cs="Trebuchet MS"/>
          <w:color w:val="C00000"/>
          <w:sz w:val="28"/>
          <w:szCs w:val="28"/>
        </w:rPr>
      </w:pPr>
      <w:bookmarkStart w:id="10" w:name="_heading=h.2s8eyo1" w:colFirst="0" w:colLast="0"/>
      <w:bookmarkEnd w:id="10"/>
      <w:r>
        <w:rPr>
          <w:rFonts w:ascii="Trebuchet MS" w:eastAsia="Trebuchet MS" w:hAnsi="Trebuchet MS" w:cs="Trebuchet MS"/>
        </w:rPr>
        <w:t xml:space="preserve">The deadline for the submission of bids is </w:t>
      </w:r>
      <w:r w:rsidR="00B254FB">
        <w:rPr>
          <w:rFonts w:ascii="Trebuchet MS" w:eastAsia="Trebuchet MS" w:hAnsi="Trebuchet MS" w:cs="Trebuchet MS"/>
          <w:b/>
        </w:rPr>
        <w:t>April 5, 2021</w:t>
      </w:r>
      <w:r>
        <w:rPr>
          <w:rFonts w:ascii="Trebuchet MS" w:eastAsia="Trebuchet MS" w:hAnsi="Trebuchet MS" w:cs="Trebuchet MS"/>
        </w:rPr>
        <w:t xml:space="preserve">. All companies who submitted bids will be contacted, with requests for additional information and details if necessary. The selection criteria for among candidates will be based on best value of the money. </w:t>
      </w:r>
    </w:p>
    <w:p w:rsidR="00275E90" w:rsidRDefault="00314948">
      <w:pPr>
        <w:pStyle w:val="Heading1"/>
        <w:numPr>
          <w:ilvl w:val="0"/>
          <w:numId w:val="5"/>
        </w:numPr>
        <w:tabs>
          <w:tab w:val="left" w:pos="450"/>
        </w:tabs>
        <w:rPr>
          <w:rFonts w:ascii="Trebuchet MS" w:eastAsia="Trebuchet MS" w:hAnsi="Trebuchet MS" w:cs="Trebuchet MS"/>
          <w:color w:val="C00000"/>
          <w:sz w:val="28"/>
          <w:szCs w:val="28"/>
        </w:rPr>
      </w:pPr>
      <w:bookmarkStart w:id="11" w:name="_heading=h.17dp8vu" w:colFirst="0" w:colLast="0"/>
      <w:bookmarkEnd w:id="11"/>
      <w:r>
        <w:rPr>
          <w:rFonts w:ascii="Trebuchet MS" w:eastAsia="Trebuchet MS" w:hAnsi="Trebuchet MS" w:cs="Trebuchet MS"/>
          <w:color w:val="C00000"/>
          <w:sz w:val="28"/>
          <w:szCs w:val="28"/>
        </w:rPr>
        <w:t>How to Apply</w:t>
      </w:r>
    </w:p>
    <w:p w:rsidR="00275E90" w:rsidRDefault="00314948">
      <w:pPr>
        <w:jc w:val="both"/>
        <w:rPr>
          <w:rFonts w:ascii="Trebuchet MS" w:eastAsia="Trebuchet MS" w:hAnsi="Trebuchet MS" w:cs="Trebuchet MS"/>
        </w:rPr>
      </w:pPr>
      <w:r>
        <w:rPr>
          <w:rFonts w:ascii="Trebuchet MS" w:eastAsia="Trebuchet MS" w:hAnsi="Trebuchet MS" w:cs="Trebuchet MS"/>
        </w:rPr>
        <w:t>Submission letter should include:</w:t>
      </w:r>
    </w:p>
    <w:p w:rsidR="00275E90" w:rsidRDefault="00314948">
      <w:pPr>
        <w:numPr>
          <w:ilvl w:val="0"/>
          <w:numId w:val="6"/>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D</w:t>
      </w:r>
      <w:r>
        <w:rPr>
          <w:rFonts w:ascii="Trebuchet MS" w:eastAsia="Trebuchet MS" w:hAnsi="Trebuchet MS" w:cs="Trebuchet MS"/>
          <w:color w:val="000000"/>
        </w:rPr>
        <w:t>escription of planned audit implementation</w:t>
      </w:r>
    </w:p>
    <w:p w:rsidR="00275E90" w:rsidRDefault="00314948">
      <w:pPr>
        <w:numPr>
          <w:ilvl w:val="0"/>
          <w:numId w:val="6"/>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Schedule of activities</w:t>
      </w:r>
    </w:p>
    <w:p w:rsidR="00275E90" w:rsidRDefault="00314948">
      <w:pPr>
        <w:numPr>
          <w:ilvl w:val="0"/>
          <w:numId w:val="6"/>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Auditor’ fees</w:t>
      </w:r>
    </w:p>
    <w:p w:rsidR="00275E90" w:rsidRDefault="00314948">
      <w:pPr>
        <w:numPr>
          <w:ilvl w:val="0"/>
          <w:numId w:val="6"/>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Auditor’s CV and/or company profile</w:t>
      </w:r>
    </w:p>
    <w:p w:rsidR="00275E90" w:rsidRDefault="00275E90">
      <w:pPr>
        <w:jc w:val="both"/>
        <w:rPr>
          <w:rFonts w:ascii="Trebuchet MS" w:eastAsia="Trebuchet MS" w:hAnsi="Trebuchet MS" w:cs="Trebuchet MS"/>
        </w:rPr>
      </w:pPr>
    </w:p>
    <w:p w:rsidR="00275E90" w:rsidRDefault="00314948">
      <w:pPr>
        <w:jc w:val="both"/>
        <w:rPr>
          <w:rFonts w:ascii="Trebuchet MS" w:eastAsia="Trebuchet MS" w:hAnsi="Trebuchet MS" w:cs="Trebuchet MS"/>
        </w:rPr>
      </w:pPr>
      <w:r>
        <w:rPr>
          <w:rFonts w:ascii="Trebuchet MS" w:eastAsia="Trebuchet MS" w:hAnsi="Trebuchet MS" w:cs="Trebuchet MS"/>
        </w:rPr>
        <w:lastRenderedPageBreak/>
        <w:t xml:space="preserve">The bidding submission package together with the List of audited projects/companies/clients should be sent to the following address: 74 </w:t>
      </w:r>
      <w:proofErr w:type="spellStart"/>
      <w:r>
        <w:rPr>
          <w:rFonts w:ascii="Trebuchet MS" w:eastAsia="Trebuchet MS" w:hAnsi="Trebuchet MS" w:cs="Trebuchet MS"/>
        </w:rPr>
        <w:t>Ter</w:t>
      </w:r>
      <w:r>
        <w:rPr>
          <w:rFonts w:ascii="Trebuchet MS" w:eastAsia="Trebuchet MS" w:hAnsi="Trebuchet MS" w:cs="Trebuchet MS"/>
        </w:rPr>
        <w:t>yan</w:t>
      </w:r>
      <w:proofErr w:type="spellEnd"/>
      <w:r>
        <w:rPr>
          <w:rFonts w:ascii="Trebuchet MS" w:eastAsia="Trebuchet MS" w:hAnsi="Trebuchet MS" w:cs="Trebuchet MS"/>
        </w:rPr>
        <w:t xml:space="preserve">, Yerevan, Armenia for attention of Director Arthur </w:t>
      </w:r>
      <w:proofErr w:type="spellStart"/>
      <w:r>
        <w:rPr>
          <w:rFonts w:ascii="Trebuchet MS" w:eastAsia="Trebuchet MS" w:hAnsi="Trebuchet MS" w:cs="Trebuchet MS"/>
        </w:rPr>
        <w:t>Grigoryan</w:t>
      </w:r>
      <w:proofErr w:type="spellEnd"/>
      <w:r>
        <w:rPr>
          <w:rFonts w:ascii="Trebuchet MS" w:eastAsia="Trebuchet MS" w:hAnsi="Trebuchet MS" w:cs="Trebuchet MS"/>
        </w:rPr>
        <w:t>.</w:t>
      </w:r>
    </w:p>
    <w:sectPr w:rsidR="00275E90">
      <w:headerReference w:type="default" r:id="rId8"/>
      <w:footerReference w:type="default" r:id="rId9"/>
      <w:pgSz w:w="11900" w:h="16840"/>
      <w:pgMar w:top="1114" w:right="1440" w:bottom="108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48" w:rsidRDefault="00314948">
      <w:r>
        <w:separator/>
      </w:r>
    </w:p>
  </w:endnote>
  <w:endnote w:type="continuationSeparator" w:id="0">
    <w:p w:rsidR="00314948" w:rsidRDefault="0031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Times Armenian">
    <w:panose1 w:val="02020603050405020304"/>
    <w:charset w:val="00"/>
    <w:family w:val="roman"/>
    <w:pitch w:val="variable"/>
    <w:sig w:usb0="00000003" w:usb1="00000000" w:usb2="00000000" w:usb3="00000000" w:csb0="00000001" w:csb1="00000000"/>
  </w:font>
  <w:font w:name="TrebuchetMS">
    <w:panose1 w:val="00000000000000000000"/>
    <w:charset w:val="00"/>
    <w:family w:val="roman"/>
    <w:notTrueType/>
    <w:pitch w:val="default"/>
  </w:font>
  <w:font w:name="TrebuchetMS-Ital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90" w:rsidRDefault="00275E90">
    <w:pPr>
      <w:pBdr>
        <w:top w:val="nil"/>
        <w:left w:val="nil"/>
        <w:bottom w:val="nil"/>
        <w:right w:val="nil"/>
        <w:between w:val="nil"/>
      </w:pBdr>
      <w:tabs>
        <w:tab w:val="center" w:pos="4680"/>
        <w:tab w:val="right" w:pos="9360"/>
      </w:tabs>
      <w:ind w:left="-1440" w:right="-144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48" w:rsidRDefault="00314948">
      <w:r>
        <w:separator/>
      </w:r>
    </w:p>
  </w:footnote>
  <w:footnote w:type="continuationSeparator" w:id="0">
    <w:p w:rsidR="00314948" w:rsidRDefault="00314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90" w:rsidRDefault="00275E90">
    <w:pPr>
      <w:pBdr>
        <w:top w:val="nil"/>
        <w:left w:val="nil"/>
        <w:bottom w:val="nil"/>
        <w:right w:val="nil"/>
        <w:between w:val="nil"/>
      </w:pBdr>
      <w:tabs>
        <w:tab w:val="center" w:pos="4680"/>
        <w:tab w:val="right" w:pos="9360"/>
      </w:tabs>
      <w:rPr>
        <w:color w:val="000000"/>
      </w:rPr>
    </w:pPr>
  </w:p>
  <w:p w:rsidR="00275E90" w:rsidRDefault="00275E90">
    <w:pPr>
      <w:pBdr>
        <w:top w:val="nil"/>
        <w:left w:val="nil"/>
        <w:bottom w:val="nil"/>
        <w:right w:val="nil"/>
        <w:between w:val="nil"/>
      </w:pBdr>
      <w:tabs>
        <w:tab w:val="center" w:pos="4680"/>
        <w:tab w:val="right" w:pos="9360"/>
      </w:tabs>
      <w:rPr>
        <w:color w:val="000000"/>
      </w:rPr>
    </w:pPr>
  </w:p>
  <w:tbl>
    <w:tblPr>
      <w:tblStyle w:val="a0"/>
      <w:tblW w:w="11160" w:type="dxa"/>
      <w:tblInd w:w="-895" w:type="dxa"/>
      <w:tblBorders>
        <w:bottom w:val="single" w:sz="18" w:space="0" w:color="538135"/>
      </w:tblBorders>
      <w:tblLayout w:type="fixed"/>
      <w:tblLook w:val="0000" w:firstRow="0" w:lastRow="0" w:firstColumn="0" w:lastColumn="0" w:noHBand="0" w:noVBand="0"/>
    </w:tblPr>
    <w:tblGrid>
      <w:gridCol w:w="4140"/>
      <w:gridCol w:w="2520"/>
      <w:gridCol w:w="4500"/>
    </w:tblGrid>
    <w:tr w:rsidR="00275E90">
      <w:trPr>
        <w:trHeight w:val="1890"/>
      </w:trPr>
      <w:tc>
        <w:tcPr>
          <w:tcW w:w="4140" w:type="dxa"/>
          <w:shd w:val="clear" w:color="auto" w:fill="auto"/>
        </w:tcPr>
        <w:p w:rsidR="00275E90" w:rsidRDefault="00275E90">
          <w:pPr>
            <w:keepLines/>
            <w:pBdr>
              <w:top w:val="nil"/>
              <w:left w:val="nil"/>
              <w:bottom w:val="nil"/>
              <w:right w:val="nil"/>
              <w:between w:val="nil"/>
            </w:pBdr>
            <w:tabs>
              <w:tab w:val="center" w:pos="4680"/>
              <w:tab w:val="right" w:pos="9360"/>
              <w:tab w:val="left" w:pos="1080"/>
            </w:tabs>
            <w:ind w:left="72"/>
            <w:rPr>
              <w:rFonts w:ascii="Arial" w:eastAsia="Arial" w:hAnsi="Arial" w:cs="Arial"/>
              <w:smallCaps/>
              <w:color w:val="000000"/>
              <w:sz w:val="23"/>
              <w:szCs w:val="23"/>
            </w:rPr>
          </w:pPr>
        </w:p>
        <w:p w:rsidR="00275E90" w:rsidRDefault="00275E90">
          <w:pPr>
            <w:keepLines/>
            <w:pBdr>
              <w:top w:val="nil"/>
              <w:left w:val="nil"/>
              <w:bottom w:val="nil"/>
              <w:right w:val="nil"/>
              <w:between w:val="nil"/>
            </w:pBdr>
            <w:tabs>
              <w:tab w:val="center" w:pos="4680"/>
              <w:tab w:val="right" w:pos="9360"/>
              <w:tab w:val="left" w:pos="1080"/>
            </w:tabs>
            <w:ind w:left="72"/>
            <w:jc w:val="center"/>
            <w:rPr>
              <w:rFonts w:ascii="Arial" w:eastAsia="Arial" w:hAnsi="Arial" w:cs="Arial"/>
              <w:smallCaps/>
              <w:color w:val="000000"/>
            </w:rPr>
          </w:pPr>
        </w:p>
        <w:p w:rsidR="00275E90" w:rsidRDefault="00314948">
          <w:pPr>
            <w:keepLines/>
            <w:pBdr>
              <w:top w:val="nil"/>
              <w:left w:val="nil"/>
              <w:bottom w:val="nil"/>
              <w:right w:val="nil"/>
              <w:between w:val="nil"/>
            </w:pBdr>
            <w:tabs>
              <w:tab w:val="center" w:pos="4680"/>
              <w:tab w:val="right" w:pos="9360"/>
              <w:tab w:val="left" w:pos="1080"/>
            </w:tabs>
            <w:ind w:left="72"/>
            <w:jc w:val="center"/>
            <w:rPr>
              <w:rFonts w:ascii="Arial" w:eastAsia="Arial" w:hAnsi="Arial" w:cs="Arial"/>
              <w:smallCaps/>
              <w:color w:val="000000"/>
            </w:rPr>
          </w:pPr>
          <w:r>
            <w:rPr>
              <w:rFonts w:ascii="Arial" w:eastAsia="Arial" w:hAnsi="Arial" w:cs="Arial"/>
              <w:smallCaps/>
              <w:color w:val="000000"/>
            </w:rPr>
            <w:t>INTERNATIONAL CENTER FOR</w:t>
          </w:r>
        </w:p>
        <w:p w:rsidR="00275E90" w:rsidRDefault="00314948">
          <w:pPr>
            <w:keepLines/>
            <w:pBdr>
              <w:top w:val="nil"/>
              <w:left w:val="nil"/>
              <w:bottom w:val="nil"/>
              <w:right w:val="nil"/>
              <w:between w:val="nil"/>
            </w:pBdr>
            <w:tabs>
              <w:tab w:val="center" w:pos="4680"/>
              <w:tab w:val="right" w:pos="9360"/>
              <w:tab w:val="left" w:pos="1080"/>
            </w:tabs>
            <w:ind w:left="72"/>
            <w:jc w:val="center"/>
            <w:rPr>
              <w:rFonts w:ascii="Arial" w:eastAsia="Arial" w:hAnsi="Arial" w:cs="Arial"/>
              <w:smallCaps/>
              <w:color w:val="000000"/>
            </w:rPr>
          </w:pPr>
          <w:r>
            <w:rPr>
              <w:rFonts w:ascii="Arial" w:eastAsia="Arial" w:hAnsi="Arial" w:cs="Arial"/>
              <w:smallCaps/>
              <w:color w:val="000000"/>
            </w:rPr>
            <w:t>AGRIBUSINESS RESEARCH AND</w:t>
          </w:r>
        </w:p>
        <w:p w:rsidR="00275E90" w:rsidRDefault="00314948">
          <w:pPr>
            <w:keepLines/>
            <w:pBdr>
              <w:top w:val="nil"/>
              <w:left w:val="nil"/>
              <w:bottom w:val="nil"/>
              <w:right w:val="nil"/>
              <w:between w:val="nil"/>
            </w:pBdr>
            <w:tabs>
              <w:tab w:val="center" w:pos="4680"/>
              <w:tab w:val="right" w:pos="9360"/>
              <w:tab w:val="left" w:pos="1080"/>
            </w:tabs>
            <w:ind w:left="72"/>
            <w:jc w:val="center"/>
            <w:rPr>
              <w:rFonts w:ascii="Arial" w:eastAsia="Arial" w:hAnsi="Arial" w:cs="Arial"/>
              <w:smallCaps/>
              <w:color w:val="000000"/>
            </w:rPr>
          </w:pPr>
          <w:r>
            <w:rPr>
              <w:rFonts w:ascii="Arial" w:eastAsia="Arial" w:hAnsi="Arial" w:cs="Arial"/>
              <w:smallCaps/>
              <w:color w:val="000000"/>
            </w:rPr>
            <w:t>EDUCATION FOUNDATION</w:t>
          </w:r>
        </w:p>
      </w:tc>
      <w:tc>
        <w:tcPr>
          <w:tcW w:w="2520" w:type="dxa"/>
          <w:shd w:val="clear" w:color="auto" w:fill="auto"/>
        </w:tcPr>
        <w:p w:rsidR="00275E90" w:rsidRDefault="00314948">
          <w:pPr>
            <w:keepLines/>
            <w:pBdr>
              <w:top w:val="nil"/>
              <w:left w:val="nil"/>
              <w:bottom w:val="nil"/>
              <w:right w:val="nil"/>
              <w:between w:val="nil"/>
            </w:pBdr>
            <w:tabs>
              <w:tab w:val="center" w:pos="4680"/>
              <w:tab w:val="right" w:pos="9360"/>
              <w:tab w:val="left" w:pos="1080"/>
            </w:tabs>
            <w:jc w:val="center"/>
            <w:rPr>
              <w:rFonts w:ascii="Arial" w:eastAsia="Arial" w:hAnsi="Arial" w:cs="Arial"/>
              <w:smallCaps/>
              <w:color w:val="000000"/>
            </w:rPr>
          </w:pPr>
          <w:r>
            <w:rPr>
              <w:rFonts w:ascii="Arial" w:eastAsia="Arial" w:hAnsi="Arial" w:cs="Arial"/>
              <w:smallCaps/>
              <w:noProof/>
              <w:color w:val="000000"/>
            </w:rPr>
            <w:drawing>
              <wp:inline distT="0" distB="0" distL="0" distR="0">
                <wp:extent cx="1003300" cy="1085850"/>
                <wp:effectExtent l="0" t="0" r="0" b="0"/>
                <wp:docPr id="8" name="image1.png" descr="1"/>
                <wp:cNvGraphicFramePr/>
                <a:graphic xmlns:a="http://schemas.openxmlformats.org/drawingml/2006/main">
                  <a:graphicData uri="http://schemas.openxmlformats.org/drawingml/2006/picture">
                    <pic:pic xmlns:pic="http://schemas.openxmlformats.org/drawingml/2006/picture">
                      <pic:nvPicPr>
                        <pic:cNvPr id="0" name="image1.png" descr="1"/>
                        <pic:cNvPicPr preferRelativeResize="0"/>
                      </pic:nvPicPr>
                      <pic:blipFill>
                        <a:blip r:embed="rId1"/>
                        <a:srcRect/>
                        <a:stretch>
                          <a:fillRect/>
                        </a:stretch>
                      </pic:blipFill>
                      <pic:spPr>
                        <a:xfrm>
                          <a:off x="0" y="0"/>
                          <a:ext cx="1003300" cy="1085850"/>
                        </a:xfrm>
                        <a:prstGeom prst="rect">
                          <a:avLst/>
                        </a:prstGeom>
                        <a:ln/>
                      </pic:spPr>
                    </pic:pic>
                  </a:graphicData>
                </a:graphic>
              </wp:inline>
            </w:drawing>
          </w:r>
        </w:p>
      </w:tc>
      <w:tc>
        <w:tcPr>
          <w:tcW w:w="4500" w:type="dxa"/>
          <w:shd w:val="clear" w:color="auto" w:fill="auto"/>
        </w:tcPr>
        <w:p w:rsidR="00275E90" w:rsidRDefault="00275E90">
          <w:pPr>
            <w:keepLines/>
            <w:pBdr>
              <w:top w:val="nil"/>
              <w:left w:val="nil"/>
              <w:bottom w:val="nil"/>
              <w:right w:val="nil"/>
              <w:between w:val="nil"/>
            </w:pBdr>
            <w:tabs>
              <w:tab w:val="center" w:pos="4680"/>
              <w:tab w:val="right" w:pos="9360"/>
            </w:tabs>
            <w:rPr>
              <w:rFonts w:ascii="Arial" w:eastAsia="Arial" w:hAnsi="Arial" w:cs="Arial"/>
              <w:color w:val="000000"/>
              <w:sz w:val="21"/>
              <w:szCs w:val="21"/>
            </w:rPr>
          </w:pPr>
        </w:p>
        <w:p w:rsidR="00275E90" w:rsidRDefault="00275E90">
          <w:pPr>
            <w:keepLines/>
            <w:pBdr>
              <w:top w:val="nil"/>
              <w:left w:val="nil"/>
              <w:bottom w:val="nil"/>
              <w:right w:val="nil"/>
              <w:between w:val="nil"/>
            </w:pBdr>
            <w:tabs>
              <w:tab w:val="center" w:pos="4680"/>
              <w:tab w:val="right" w:pos="9360"/>
            </w:tabs>
            <w:jc w:val="center"/>
            <w:rPr>
              <w:rFonts w:ascii="Arial Armenian" w:eastAsia="Arial Armenian" w:hAnsi="Arial Armenian" w:cs="Arial Armenian"/>
              <w:color w:val="000000"/>
            </w:rPr>
          </w:pPr>
        </w:p>
        <w:p w:rsidR="00275E90" w:rsidRDefault="00314948">
          <w:pPr>
            <w:keepLines/>
            <w:pBdr>
              <w:top w:val="nil"/>
              <w:left w:val="nil"/>
              <w:bottom w:val="nil"/>
              <w:right w:val="nil"/>
              <w:between w:val="nil"/>
            </w:pBdr>
            <w:tabs>
              <w:tab w:val="center" w:pos="4680"/>
              <w:tab w:val="right" w:pos="9360"/>
            </w:tabs>
            <w:jc w:val="center"/>
            <w:rPr>
              <w:rFonts w:ascii="Arial Armenian" w:eastAsia="Arial Armenian" w:hAnsi="Arial Armenian" w:cs="Arial Armenian"/>
              <w:color w:val="000000"/>
            </w:rPr>
          </w:pPr>
          <w:sdt>
            <w:sdtPr>
              <w:tag w:val="goog_rdk_0"/>
              <w:id w:val="-22558975"/>
            </w:sdtPr>
            <w:sdtEndPr/>
            <w:sdtContent>
              <w:r>
                <w:rPr>
                  <w:rFonts w:ascii="Tahoma" w:eastAsia="Tahoma" w:hAnsi="Tahoma" w:cs="Tahoma"/>
                  <w:color w:val="000000"/>
                </w:rPr>
                <w:t>ԱԳՐՈԲԻԶՆԵՍԻ</w:t>
              </w:r>
              <w:r>
                <w:rPr>
                  <w:rFonts w:ascii="Tahoma" w:eastAsia="Tahoma" w:hAnsi="Tahoma" w:cs="Tahoma"/>
                  <w:color w:val="000000"/>
                </w:rPr>
                <w:t xml:space="preserve"> </w:t>
              </w:r>
              <w:r>
                <w:rPr>
                  <w:rFonts w:ascii="Tahoma" w:eastAsia="Tahoma" w:hAnsi="Tahoma" w:cs="Tahoma"/>
                  <w:color w:val="000000"/>
                </w:rPr>
                <w:t>ՀԵՏԱԶՈՏՈՒԹՅՈՒՆՆԵՐԻ</w:t>
              </w:r>
              <w:r>
                <w:rPr>
                  <w:rFonts w:ascii="Tahoma" w:eastAsia="Tahoma" w:hAnsi="Tahoma" w:cs="Tahoma"/>
                  <w:color w:val="000000"/>
                </w:rPr>
                <w:t xml:space="preserve"> </w:t>
              </w:r>
              <w:r>
                <w:rPr>
                  <w:rFonts w:ascii="Tahoma" w:eastAsia="Tahoma" w:hAnsi="Tahoma" w:cs="Tahoma"/>
                  <w:color w:val="000000"/>
                </w:rPr>
                <w:t>ԵՎ</w:t>
              </w:r>
              <w:r>
                <w:rPr>
                  <w:rFonts w:ascii="Tahoma" w:eastAsia="Tahoma" w:hAnsi="Tahoma" w:cs="Tahoma"/>
                  <w:color w:val="000000"/>
                </w:rPr>
                <w:t xml:space="preserve"> </w:t>
              </w:r>
              <w:r>
                <w:rPr>
                  <w:rFonts w:ascii="Tahoma" w:eastAsia="Tahoma" w:hAnsi="Tahoma" w:cs="Tahoma"/>
                  <w:color w:val="000000"/>
                </w:rPr>
                <w:t>ԿՐԹՈՒԹՅԱՆ</w:t>
              </w:r>
              <w:r>
                <w:rPr>
                  <w:rFonts w:ascii="Tahoma" w:eastAsia="Tahoma" w:hAnsi="Tahoma" w:cs="Tahoma"/>
                  <w:color w:val="000000"/>
                </w:rPr>
                <w:t xml:space="preserve"> </w:t>
              </w:r>
              <w:r>
                <w:rPr>
                  <w:rFonts w:ascii="Tahoma" w:eastAsia="Tahoma" w:hAnsi="Tahoma" w:cs="Tahoma"/>
                  <w:color w:val="000000"/>
                </w:rPr>
                <w:t>ՄԻՋԱԶԳԱՅԻՆ</w:t>
              </w:r>
              <w:r>
                <w:rPr>
                  <w:rFonts w:ascii="Tahoma" w:eastAsia="Tahoma" w:hAnsi="Tahoma" w:cs="Tahoma"/>
                  <w:color w:val="000000"/>
                </w:rPr>
                <w:t xml:space="preserve"> </w:t>
              </w:r>
              <w:r>
                <w:rPr>
                  <w:rFonts w:ascii="Tahoma" w:eastAsia="Tahoma" w:hAnsi="Tahoma" w:cs="Tahoma"/>
                  <w:color w:val="000000"/>
                </w:rPr>
                <w:t>ԿԵՆՏՐՈՆ</w:t>
              </w:r>
              <w:r>
                <w:rPr>
                  <w:rFonts w:ascii="Tahoma" w:eastAsia="Tahoma" w:hAnsi="Tahoma" w:cs="Tahoma"/>
                  <w:color w:val="000000"/>
                </w:rPr>
                <w:t xml:space="preserve"> </w:t>
              </w:r>
              <w:r>
                <w:rPr>
                  <w:rFonts w:ascii="Tahoma" w:eastAsia="Tahoma" w:hAnsi="Tahoma" w:cs="Tahoma"/>
                  <w:color w:val="000000"/>
                </w:rPr>
                <w:t>ՀԻՄՆԱԴՐԱՄ</w:t>
              </w:r>
            </w:sdtContent>
          </w:sdt>
        </w:p>
        <w:p w:rsidR="00275E90" w:rsidRDefault="00275E90">
          <w:pPr>
            <w:keepLines/>
            <w:pBdr>
              <w:top w:val="nil"/>
              <w:left w:val="nil"/>
              <w:bottom w:val="nil"/>
              <w:right w:val="nil"/>
              <w:between w:val="nil"/>
            </w:pBdr>
            <w:tabs>
              <w:tab w:val="center" w:pos="4680"/>
              <w:tab w:val="right" w:pos="9360"/>
            </w:tabs>
            <w:jc w:val="center"/>
            <w:rPr>
              <w:rFonts w:ascii="Arial Armenian" w:eastAsia="Arial Armenian" w:hAnsi="Arial Armenian" w:cs="Arial Armenian"/>
              <w:color w:val="000000"/>
            </w:rPr>
          </w:pPr>
        </w:p>
      </w:tc>
    </w:tr>
  </w:tbl>
  <w:p w:rsidR="00275E90" w:rsidRDefault="00275E90">
    <w:pPr>
      <w:pBdr>
        <w:top w:val="nil"/>
        <w:left w:val="nil"/>
        <w:bottom w:val="nil"/>
        <w:right w:val="nil"/>
        <w:between w:val="nil"/>
      </w:pBdr>
      <w:tabs>
        <w:tab w:val="center" w:pos="4680"/>
        <w:tab w:val="right" w:pos="9360"/>
      </w:tabs>
      <w:ind w:right="-144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64FD"/>
    <w:multiLevelType w:val="multilevel"/>
    <w:tmpl w:val="3808F67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225BD7"/>
    <w:multiLevelType w:val="multilevel"/>
    <w:tmpl w:val="00262624"/>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2">
    <w:nsid w:val="37B3098D"/>
    <w:multiLevelType w:val="multilevel"/>
    <w:tmpl w:val="29088B3A"/>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3FC34E8"/>
    <w:multiLevelType w:val="multilevel"/>
    <w:tmpl w:val="C240B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954D19"/>
    <w:multiLevelType w:val="multilevel"/>
    <w:tmpl w:val="0DF48C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8A27ED2"/>
    <w:multiLevelType w:val="multilevel"/>
    <w:tmpl w:val="08B67882"/>
    <w:lvl w:ilvl="0">
      <w:start w:val="2"/>
      <w:numFmt w:val="bullet"/>
      <w:lvlText w:val="-"/>
      <w:lvlJc w:val="left"/>
      <w:pPr>
        <w:ind w:left="1996" w:hanging="360"/>
      </w:pPr>
      <w:rPr>
        <w:rFonts w:ascii="Century Gothic" w:eastAsia="Century Gothic" w:hAnsi="Century Gothic" w:cs="Century Gothic"/>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6">
    <w:nsid w:val="7AB70589"/>
    <w:multiLevelType w:val="multilevel"/>
    <w:tmpl w:val="F650E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90"/>
    <w:rsid w:val="00081EDB"/>
    <w:rsid w:val="00275E90"/>
    <w:rsid w:val="00314948"/>
    <w:rsid w:val="00B2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D2719-425A-4EE2-8A8E-F7564CB8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E5"/>
  </w:style>
  <w:style w:type="paragraph" w:styleId="Heading1">
    <w:name w:val="heading 1"/>
    <w:basedOn w:val="Normal"/>
    <w:link w:val="Heading1Char"/>
    <w:uiPriority w:val="1"/>
    <w:qFormat/>
    <w:rsid w:val="00C75E09"/>
    <w:pPr>
      <w:widowControl w:val="0"/>
      <w:autoSpaceDE w:val="0"/>
      <w:autoSpaceDN w:val="0"/>
      <w:spacing w:before="119"/>
      <w:ind w:left="216"/>
      <w:outlineLvl w:val="0"/>
    </w:pPr>
    <w:rPr>
      <w:b/>
      <w:bCs/>
      <w:lang w:bidi="en-US"/>
    </w:rPr>
  </w:style>
  <w:style w:type="paragraph" w:styleId="Heading2">
    <w:name w:val="heading 2"/>
    <w:basedOn w:val="Normal"/>
    <w:next w:val="Normal"/>
    <w:link w:val="Heading2Char"/>
    <w:uiPriority w:val="9"/>
    <w:unhideWhenUsed/>
    <w:qFormat/>
    <w:rsid w:val="000644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55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0F2AF7"/>
    <w:pPr>
      <w:tabs>
        <w:tab w:val="center" w:pos="4680"/>
        <w:tab w:val="right" w:pos="9360"/>
      </w:tabs>
    </w:pPr>
  </w:style>
  <w:style w:type="character" w:customStyle="1" w:styleId="HeaderChar">
    <w:name w:val="Header Char"/>
    <w:basedOn w:val="DefaultParagraphFont"/>
    <w:link w:val="Header"/>
    <w:rsid w:val="000F2AF7"/>
  </w:style>
  <w:style w:type="paragraph" w:styleId="Footer">
    <w:name w:val="footer"/>
    <w:basedOn w:val="Normal"/>
    <w:link w:val="FooterChar"/>
    <w:uiPriority w:val="99"/>
    <w:unhideWhenUsed/>
    <w:rsid w:val="000F2AF7"/>
    <w:pPr>
      <w:tabs>
        <w:tab w:val="center" w:pos="4680"/>
        <w:tab w:val="right" w:pos="9360"/>
      </w:tabs>
    </w:pPr>
  </w:style>
  <w:style w:type="character" w:customStyle="1" w:styleId="FooterChar">
    <w:name w:val="Footer Char"/>
    <w:basedOn w:val="DefaultParagraphFont"/>
    <w:link w:val="Footer"/>
    <w:uiPriority w:val="99"/>
    <w:rsid w:val="000F2AF7"/>
  </w:style>
  <w:style w:type="character" w:customStyle="1" w:styleId="Heading1Char">
    <w:name w:val="Heading 1 Char"/>
    <w:basedOn w:val="DefaultParagraphFont"/>
    <w:link w:val="Heading1"/>
    <w:uiPriority w:val="1"/>
    <w:rsid w:val="00C75E09"/>
    <w:rPr>
      <w:rFonts w:ascii="Calibri" w:eastAsia="Calibri" w:hAnsi="Calibri" w:cs="Calibri"/>
      <w:b/>
      <w:bCs/>
      <w:lang w:bidi="en-US"/>
    </w:rPr>
  </w:style>
  <w:style w:type="paragraph" w:styleId="BodyText">
    <w:name w:val="Body Text"/>
    <w:basedOn w:val="Normal"/>
    <w:link w:val="BodyTextChar"/>
    <w:uiPriority w:val="1"/>
    <w:qFormat/>
    <w:rsid w:val="00C75E09"/>
    <w:pPr>
      <w:widowControl w:val="0"/>
      <w:autoSpaceDE w:val="0"/>
      <w:autoSpaceDN w:val="0"/>
    </w:pPr>
    <w:rPr>
      <w:lang w:bidi="en-US"/>
    </w:rPr>
  </w:style>
  <w:style w:type="character" w:customStyle="1" w:styleId="BodyTextChar">
    <w:name w:val="Body Text Char"/>
    <w:basedOn w:val="DefaultParagraphFont"/>
    <w:link w:val="BodyText"/>
    <w:uiPriority w:val="1"/>
    <w:rsid w:val="00C75E09"/>
    <w:rPr>
      <w:rFonts w:ascii="Calibri" w:eastAsia="Calibri" w:hAnsi="Calibri" w:cs="Calibri"/>
      <w:lang w:bidi="en-US"/>
    </w:rPr>
  </w:style>
  <w:style w:type="paragraph" w:styleId="ListParagraph">
    <w:name w:val="List Paragraph"/>
    <w:basedOn w:val="Normal"/>
    <w:uiPriority w:val="99"/>
    <w:qFormat/>
    <w:rsid w:val="00C75E09"/>
    <w:pPr>
      <w:widowControl w:val="0"/>
      <w:autoSpaceDE w:val="0"/>
      <w:autoSpaceDN w:val="0"/>
      <w:ind w:left="1658" w:hanging="428"/>
    </w:pPr>
    <w:rPr>
      <w:sz w:val="22"/>
      <w:szCs w:val="22"/>
      <w:lang w:bidi="en-US"/>
    </w:rPr>
  </w:style>
  <w:style w:type="paragraph" w:styleId="TOCHeading">
    <w:name w:val="TOC Heading"/>
    <w:basedOn w:val="Heading1"/>
    <w:next w:val="Normal"/>
    <w:uiPriority w:val="39"/>
    <w:unhideWhenUsed/>
    <w:qFormat/>
    <w:rsid w:val="00D820D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D820DD"/>
    <w:pPr>
      <w:spacing w:after="100"/>
    </w:pPr>
  </w:style>
  <w:style w:type="character" w:styleId="Hyperlink">
    <w:name w:val="Hyperlink"/>
    <w:basedOn w:val="DefaultParagraphFont"/>
    <w:uiPriority w:val="99"/>
    <w:unhideWhenUsed/>
    <w:rsid w:val="00D820DD"/>
    <w:rPr>
      <w:color w:val="0563C1" w:themeColor="hyperlink"/>
      <w:u w:val="single"/>
    </w:rPr>
  </w:style>
  <w:style w:type="character" w:styleId="CommentReference">
    <w:name w:val="annotation reference"/>
    <w:basedOn w:val="DefaultParagraphFont"/>
    <w:unhideWhenUsed/>
    <w:rsid w:val="008F212E"/>
    <w:rPr>
      <w:sz w:val="16"/>
      <w:szCs w:val="16"/>
    </w:rPr>
  </w:style>
  <w:style w:type="paragraph" w:styleId="CommentText">
    <w:name w:val="annotation text"/>
    <w:basedOn w:val="Normal"/>
    <w:link w:val="CommentTextChar"/>
    <w:uiPriority w:val="99"/>
    <w:unhideWhenUsed/>
    <w:rsid w:val="008F212E"/>
    <w:rPr>
      <w:sz w:val="20"/>
      <w:szCs w:val="20"/>
    </w:rPr>
  </w:style>
  <w:style w:type="character" w:customStyle="1" w:styleId="CommentTextChar">
    <w:name w:val="Comment Text Char"/>
    <w:basedOn w:val="DefaultParagraphFont"/>
    <w:link w:val="CommentText"/>
    <w:uiPriority w:val="99"/>
    <w:rsid w:val="008F212E"/>
    <w:rPr>
      <w:sz w:val="20"/>
      <w:szCs w:val="20"/>
    </w:rPr>
  </w:style>
  <w:style w:type="paragraph" w:styleId="CommentSubject">
    <w:name w:val="annotation subject"/>
    <w:basedOn w:val="CommentText"/>
    <w:next w:val="CommentText"/>
    <w:link w:val="CommentSubjectChar"/>
    <w:uiPriority w:val="99"/>
    <w:semiHidden/>
    <w:unhideWhenUsed/>
    <w:rsid w:val="008F212E"/>
    <w:rPr>
      <w:b/>
      <w:bCs/>
    </w:rPr>
  </w:style>
  <w:style w:type="character" w:customStyle="1" w:styleId="CommentSubjectChar">
    <w:name w:val="Comment Subject Char"/>
    <w:basedOn w:val="CommentTextChar"/>
    <w:link w:val="CommentSubject"/>
    <w:uiPriority w:val="99"/>
    <w:semiHidden/>
    <w:rsid w:val="008F212E"/>
    <w:rPr>
      <w:b/>
      <w:bCs/>
      <w:sz w:val="20"/>
      <w:szCs w:val="20"/>
    </w:rPr>
  </w:style>
  <w:style w:type="paragraph" w:styleId="BalloonText">
    <w:name w:val="Balloon Text"/>
    <w:basedOn w:val="Normal"/>
    <w:link w:val="BalloonTextChar"/>
    <w:uiPriority w:val="99"/>
    <w:semiHidden/>
    <w:unhideWhenUsed/>
    <w:rsid w:val="008F2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2E"/>
    <w:rPr>
      <w:rFonts w:ascii="Segoe UI" w:hAnsi="Segoe UI" w:cs="Segoe UI"/>
      <w:sz w:val="18"/>
      <w:szCs w:val="18"/>
    </w:rPr>
  </w:style>
  <w:style w:type="character" w:customStyle="1" w:styleId="Heading2Char">
    <w:name w:val="Heading 2 Char"/>
    <w:basedOn w:val="DefaultParagraphFont"/>
    <w:link w:val="Heading2"/>
    <w:uiPriority w:val="9"/>
    <w:rsid w:val="0006440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pPr>
      <w:jc w:val="right"/>
    </w:pPr>
    <w:rPr>
      <w:rFonts w:ascii="Times" w:eastAsia="Times" w:hAnsi="Times" w:cs="Times"/>
      <w:b/>
      <w:sz w:val="23"/>
      <w:szCs w:val="23"/>
    </w:rPr>
  </w:style>
  <w:style w:type="character" w:customStyle="1" w:styleId="SubtitleChar">
    <w:name w:val="Subtitle Char"/>
    <w:basedOn w:val="DefaultParagraphFont"/>
    <w:link w:val="Subtitle"/>
    <w:rsid w:val="00A6418B"/>
    <w:rPr>
      <w:rFonts w:ascii="Times Armenian" w:eastAsia="Times New Roman" w:hAnsi="Times Armenian" w:cs="Times New Roman"/>
      <w:b/>
      <w:bCs/>
      <w:sz w:val="23"/>
      <w:lang w:val="en-GB" w:eastAsia="it-IT"/>
    </w:rPr>
  </w:style>
  <w:style w:type="table" w:styleId="TableGrid">
    <w:name w:val="Table Grid"/>
    <w:basedOn w:val="TableNormal"/>
    <w:uiPriority w:val="59"/>
    <w:rsid w:val="00C80B9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85536"/>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D85536"/>
    <w:pPr>
      <w:spacing w:after="100"/>
      <w:ind w:left="240"/>
    </w:pPr>
  </w:style>
  <w:style w:type="paragraph" w:styleId="TOC3">
    <w:name w:val="toc 3"/>
    <w:basedOn w:val="Normal"/>
    <w:next w:val="Normal"/>
    <w:autoRedefine/>
    <w:uiPriority w:val="39"/>
    <w:unhideWhenUsed/>
    <w:rsid w:val="00D85536"/>
    <w:pPr>
      <w:spacing w:after="100"/>
      <w:ind w:left="480"/>
    </w:pPr>
  </w:style>
  <w:style w:type="character" w:customStyle="1" w:styleId="fontstyle01">
    <w:name w:val="fontstyle01"/>
    <w:basedOn w:val="DefaultParagraphFont"/>
    <w:rsid w:val="00962D0E"/>
    <w:rPr>
      <w:rFonts w:ascii="TrebuchetMS" w:hAnsi="TrebuchetMS" w:hint="default"/>
      <w:b w:val="0"/>
      <w:bCs w:val="0"/>
      <w:i w:val="0"/>
      <w:iCs w:val="0"/>
      <w:color w:val="000000"/>
      <w:sz w:val="24"/>
      <w:szCs w:val="24"/>
    </w:rPr>
  </w:style>
  <w:style w:type="character" w:customStyle="1" w:styleId="fontstyle21">
    <w:name w:val="fontstyle21"/>
    <w:basedOn w:val="DefaultParagraphFont"/>
    <w:rsid w:val="00E547BD"/>
    <w:rPr>
      <w:rFonts w:ascii="TrebuchetMS" w:hAnsi="TrebuchetMS" w:hint="default"/>
      <w:b w:val="0"/>
      <w:bCs w:val="0"/>
      <w:i w:val="0"/>
      <w:iCs w:val="0"/>
      <w:color w:val="000000"/>
      <w:sz w:val="24"/>
      <w:szCs w:val="24"/>
    </w:rPr>
  </w:style>
  <w:style w:type="character" w:customStyle="1" w:styleId="fontstyle31">
    <w:name w:val="fontstyle31"/>
    <w:basedOn w:val="DefaultParagraphFont"/>
    <w:rsid w:val="00C6601E"/>
    <w:rPr>
      <w:rFonts w:ascii="TrebuchetMS-Italic" w:hAnsi="TrebuchetMS-Italic" w:hint="default"/>
      <w:b w:val="0"/>
      <w:bCs w:val="0"/>
      <w:i/>
      <w:iCs/>
      <w:color w:val="000000"/>
      <w:sz w:val="24"/>
      <w:szCs w:val="24"/>
    </w:rPr>
  </w:style>
  <w:style w:type="table" w:customStyle="1" w:styleId="a">
    <w:basedOn w:val="TableNormal"/>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Y3aoAfswxI95iviNpjTZaTz3Q==">AMUW2mXHUMGxIJarrf5WzgX7jJO3D4mk4RZTYhgtgW1fqNrQVlf7Ufrplof9LOqCLUBCKwgbTkjV+an3+3eKdtn1GiVHVoWG4FYJ/dH+bVxwhjLoQgta05kLdZe9ED/RL6fcYl73kihFzKE4YwyiPTfVILiBZbI6Rt98gnL+jMzbMHuK/nc/p9t1IZwY7kcyNoSrvP+mreFVw8nWSvJ1Ft5svFQoeBKXt3aW/heGuY+woy2/fSfv1y15Plcj8f7KHp7JEaX+OXvpW2GE0sZdXKc3Z4e9UWF6T5KRDDCIYd6euHoyZvcju/1UoGiRqj+hA0Hr698XN1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2021-03-22T07:08:00Z</dcterms:created>
  <dcterms:modified xsi:type="dcterms:W3CDTF">2021-03-22T07:08:00Z</dcterms:modified>
</cp:coreProperties>
</file>